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414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firstLine="872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拉萨高新区（柳梧新区）管委会政府投资项目咨询评估管理办法（征求意见稿）</w:t>
      </w:r>
    </w:p>
    <w:p w14:paraId="11DB6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2940" w:leftChars="0" w:firstLine="632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0B96F2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2940" w:leftChars="0" w:firstLine="632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 xml:space="preserve">第一章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总则</w:t>
      </w:r>
    </w:p>
    <w:p w14:paraId="27664F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firstLine="632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56BD6B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第一条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为进一步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完善</w:t>
      </w:r>
      <w:r>
        <w:rPr>
          <w:rFonts w:hint="eastAsi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新区政府投资决策程序，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增强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政府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投资决策的科学性，规范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政府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投资项目咨询评估工作，提高评估工作质量和效率，根据《国家发改委投资咨询评估管理办法》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发改投资规〔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1362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《关于印发〈拉萨市投资项目评估管理办法〉的通知》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拉发改〔2021〕57号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等相关规定，结合</w:t>
      </w:r>
      <w:r>
        <w:rPr>
          <w:rFonts w:hint="eastAsi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新区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实际，制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定本办法。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 w14:paraId="64893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第二条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高新区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经济发展局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（以下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简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称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经发局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委托开展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的投资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咨询评估工作，适用本办法。</w:t>
      </w:r>
    </w:p>
    <w:p w14:paraId="4BB94D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第三条</w:t>
      </w:r>
      <w:r>
        <w:rPr>
          <w:rFonts w:hint="eastAsia" w:ascii="方正仿宋_GBK" w:hAnsi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经发局在审批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高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新区政府投资项目时，应当坚持“先评估、后决策”的原则，经相关工程咨询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评估机构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咨询评估，在充分考虑咨询评估意见的基础上作出决策决定。</w:t>
      </w:r>
    </w:p>
    <w:p w14:paraId="7634A8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2940" w:leftChars="0" w:firstLine="632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687C25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2940" w:leftChars="0" w:firstLine="632" w:firstLineChars="20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第二章 咨询评估范围</w:t>
      </w:r>
    </w:p>
    <w:p w14:paraId="66155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2940" w:leftChars="0" w:firstLine="632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2643D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highlight w:val="none"/>
          <w:lang w:val="en-US" w:eastAsia="zh-CN" w:bidi="ar-SA"/>
        </w:rPr>
        <w:t>第四条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 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经发局委托的咨询评估包括以下事项：</w:t>
      </w:r>
    </w:p>
    <w:p w14:paraId="7234C2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（一）项目建议书；</w:t>
      </w:r>
    </w:p>
    <w:p w14:paraId="149037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DE573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（二）可行性研究报告；</w:t>
      </w:r>
    </w:p>
    <w:p w14:paraId="1956AC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（三）初步设计及概算；</w:t>
      </w:r>
    </w:p>
    <w:p w14:paraId="61AADA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（四）项目实施方案；</w:t>
      </w:r>
    </w:p>
    <w:p w14:paraId="7465EF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（五）初步设计（代可研）；</w:t>
      </w:r>
    </w:p>
    <w:p w14:paraId="503F6B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（六）委托的其他事项。</w:t>
      </w:r>
    </w:p>
    <w:p w14:paraId="45D97B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第五条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 xml:space="preserve"> 需要由上级发改部门审批的政府投资项目，由上级发改部门开展咨询评估工作。</w:t>
      </w:r>
    </w:p>
    <w:p w14:paraId="563C4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firstLine="632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635A38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firstLine="632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第三章 咨询评估机构选取</w:t>
      </w:r>
    </w:p>
    <w:p w14:paraId="53B542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4FFF5A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第六条</w:t>
      </w:r>
      <w:r>
        <w:rPr>
          <w:rFonts w:hint="eastAsia" w:ascii="方正仿宋_GBK" w:hAnsi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经发局按照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以下程序遴选确定委托咨询评估机构：</w:t>
      </w:r>
    </w:p>
    <w:p w14:paraId="1256A3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根据高新区实际需求确定咨询评估专业；</w:t>
      </w:r>
    </w:p>
    <w:p w14:paraId="401B4A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经过公开招标采购程序提出咨询评估机构名单；</w:t>
      </w:r>
    </w:p>
    <w:p w14:paraId="6034A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default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履行高新区决策程序后确定咨询评估机构。</w:t>
      </w:r>
    </w:p>
    <w:p w14:paraId="062415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第七条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经发局选取咨询评估机构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均通过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委托评估系统办理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咨询评估机构的排序和选取，按以下规则进行：</w:t>
      </w:r>
    </w:p>
    <w:p w14:paraId="555738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（一）分专业对咨询评估机构进行初始随机排队；</w:t>
      </w:r>
    </w:p>
    <w:p w14:paraId="247ED4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（二）按照初始随机排队的先后顺序，确定承担咨询评估任务的机构；</w:t>
      </w:r>
    </w:p>
    <w:p w14:paraId="5FF338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三）咨询评估机构接受评估任务后，自动排至本专业排队顺序的队尾；咨询评估机构拒绝接受任务的，应在评估系统中备注说明，并同样排至排队顺序的队尾，经发局按照初始随机排队顺序，依次顺延选取下一家咨询评估机构。</w:t>
      </w:r>
    </w:p>
    <w:p w14:paraId="539C21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第八条</w:t>
      </w:r>
      <w:r>
        <w:rPr>
          <w:rFonts w:hint="eastAsia" w:ascii="方正仿宋_GBK" w:hAnsi="方正仿宋_GBK" w:cs="方正仿宋_GBK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对国民经济和社会发展有重要影响的项目，可同时委托多家咨询评估机构进行评估，或委托另一家咨询评估机构对已经完成的咨询评估报告进行评价。</w:t>
      </w:r>
    </w:p>
    <w:p w14:paraId="20D8F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firstLine="632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1F181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firstLine="632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第四章 咨询评估机构管理</w:t>
      </w:r>
    </w:p>
    <w:p w14:paraId="46A1B1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F1DA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方正仿宋_GBK" w:hAnsi="方正仿宋_GBK" w:cs="方正仿宋_GBK"/>
          <w:b/>
          <w:bCs/>
          <w:kern w:val="2"/>
          <w:sz w:val="32"/>
          <w:szCs w:val="32"/>
          <w:lang w:val="en-US" w:eastAsia="zh-CN" w:bidi="ar-SA"/>
        </w:rPr>
        <w:t>九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 xml:space="preserve">条 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咨询评估机构在开展咨询评估工作中，必须严格遵守国家法律法规和政策要求，恪守行业规范和职业道德，积极参与和接受行业自律管理。</w:t>
      </w:r>
    </w:p>
    <w:p w14:paraId="3C91B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第十条 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经发局根据咨询评估管理需要，依据咨询评估机构工作质量评价、监督检查、咨询评估机构年度总结等情况，对咨询评估机构名单进行动态调整。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调整前应将拟调整名单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对外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公示不少于5个工作日，公示无异议后正式执行并对外公告。</w:t>
      </w:r>
    </w:p>
    <w:p w14:paraId="0E7AB5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 第十</w:t>
      </w:r>
      <w:r>
        <w:rPr>
          <w:rFonts w:hint="eastAsia" w:ascii="方正仿宋_GBK" w:hAnsi="方正仿宋_GBK" w:cs="方正仿宋_GBK"/>
          <w:b/>
          <w:bCs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条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 承担某一事项编制任务的机构，不得承担同一事项的咨询评估任务；承担咨询评估任务的机构，与同一事项的编制单位、项目业主单位之间不得存在控股、管理关系或者负责人为同一人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重大关联关系。经发局有权对咨询评估机构的关联关系进行核查，评估机构应主动如实披露与编制单位、项目业主单位的所有关联关系；若发现评估机构存在未披露的重大关联关系，经发局有权立即终止其本次评估任务，并根据情节轻重采取约谈、警告直至从咨询评估机构名单中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移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除的处理措施。</w:t>
      </w:r>
    </w:p>
    <w:p w14:paraId="0CF7A1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 第十</w:t>
      </w:r>
      <w:r>
        <w:rPr>
          <w:rFonts w:hint="eastAsia" w:ascii="方正仿宋_GBK" w:hAnsi="方正仿宋_GBK" w:cs="方正仿宋_GBK"/>
          <w:b/>
          <w:bCs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条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 咨询评估机构应按照有关规定，广泛听取各方面意见，形成客观、公正的咨询评估报告，重大分歧意见应在咨询评估报告中全面、如实反映，并在规定时限内向经发局提交咨询评估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报告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因特殊情况确实难以在规定时限内完成的，应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至少提前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7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个工作日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向经发局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提交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书面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延期申请，详细说明延期理由及预计完成时间，经经发局同意后方可延期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10734D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第十</w:t>
      </w:r>
      <w:r>
        <w:rPr>
          <w:rFonts w:hint="eastAsia" w:ascii="方正仿宋_GBK" w:hAnsi="方正仿宋_GBK" w:cs="方正仿宋_GBK"/>
          <w:b/>
          <w:bCs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 xml:space="preserve">条 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咨询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评估报告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应当附具文号、资信证书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全国投资项目在线审批监管平台备案信息、项目负责人及评估小组成员名单，并加盖评估机构公章、项目负责人的咨询工程师（投资）执业专用章（电子签章）、注册造价工程师执业专用章。</w:t>
      </w:r>
    </w:p>
    <w:p w14:paraId="74CA35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 第十</w:t>
      </w:r>
      <w:r>
        <w:rPr>
          <w:rFonts w:hint="eastAsia" w:ascii="方正仿宋_GBK" w:hAnsi="方正仿宋_GBK" w:cs="方正仿宋_GBK"/>
          <w:b/>
          <w:bCs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条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 咨询评估机构对其出具的咨询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评估报告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质量负总责。主持该咨询业务的人员对咨询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评估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文件质量负主要直接责任，参与人员对其编写的篇章内容负责。实行咨询成果质量终身负责制。</w:t>
      </w:r>
    </w:p>
    <w:p w14:paraId="38EFBC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第十</w:t>
      </w:r>
      <w:r>
        <w:rPr>
          <w:rFonts w:hint="eastAsia" w:ascii="方正仿宋_GBK" w:hAnsi="方正仿宋_GBK" w:cs="方正仿宋_GBK"/>
          <w:b/>
          <w:bCs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咨询评估机构应不断改进内部管理机制，优化评估工作流程，完善评估专家库，保证独立、公正、客观、科学地开展评估工作，不断提高咨询评估水平和质量。</w:t>
      </w:r>
    </w:p>
    <w:p w14:paraId="65F915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第十</w:t>
      </w:r>
      <w:r>
        <w:rPr>
          <w:rFonts w:hint="eastAsia" w:ascii="方正仿宋_GBK" w:hAnsi="方正仿宋_GBK" w:cs="方正仿宋_GBK"/>
          <w:b/>
          <w:bCs/>
          <w:kern w:val="2"/>
          <w:sz w:val="32"/>
          <w:szCs w:val="32"/>
          <w:lang w:val="en-US" w:eastAsia="zh-CN" w:bidi="ar-SA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 xml:space="preserve">条 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咨询评估任务完成后，经发局委托项目建设单位填写考核评价表，考核结果与咨询评估机构名单动态调整挂钩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bookmarkStart w:id="0" w:name="auto_fouce_8"/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考核评价的具体标准、流程及完成时限由经发局另行制定并通知咨询评估机构。</w:t>
      </w:r>
      <w:bookmarkEnd w:id="0"/>
    </w:p>
    <w:p w14:paraId="37EC0A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highlight w:val="none"/>
          <w:lang w:val="en-US" w:eastAsia="zh-CN" w:bidi="ar-SA"/>
        </w:rPr>
        <w:t>第十</w:t>
      </w:r>
      <w:r>
        <w:rPr>
          <w:rFonts w:hint="eastAsia" w:ascii="方正仿宋_GBK" w:hAnsi="方正仿宋_GBK" w:cs="方正仿宋_GBK"/>
          <w:b/>
          <w:bCs/>
          <w:kern w:val="2"/>
          <w:sz w:val="32"/>
          <w:szCs w:val="32"/>
          <w:highlight w:val="none"/>
          <w:lang w:val="en-US" w:eastAsia="zh-CN" w:bidi="ar-SA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highlight w:val="none"/>
          <w:lang w:val="en-US" w:eastAsia="zh-CN" w:bidi="ar-SA"/>
        </w:rPr>
        <w:t>条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 咨询评估机构应于每年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月底前向经发局报送上一年度的咨询评估工作总结报告，总结报告内容主要包括：上一年度承接、完成经发局委托咨询评估任务情况；评估工作中遇到的问题及有关意见建议等。</w:t>
      </w:r>
    </w:p>
    <w:p w14:paraId="6FA653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第十</w:t>
      </w:r>
      <w:r>
        <w:rPr>
          <w:rFonts w:hint="eastAsia" w:ascii="方正仿宋_GBK" w:hAnsi="方正仿宋_GBK" w:cs="方正仿宋_GBK"/>
          <w:b/>
          <w:bCs/>
          <w:kern w:val="2"/>
          <w:sz w:val="32"/>
          <w:szCs w:val="32"/>
          <w:lang w:val="en-US" w:eastAsia="zh-CN" w:bidi="ar-SA"/>
        </w:rPr>
        <w:t>八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条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咨询评估机构出具的评估报告出现失误的，由经发局牵头，会同项目建设单位共同核实确认；首次出现失误的，经发局可对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其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予以警告并责令其在经发局指定期限内整改；累计两次出现失误的，暂停其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半年内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在后续项目评估任务中的选取资格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累计三次出现失误或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因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评估报告存在失误导致项目决策出现重大偏差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造成重大损失的，从咨询机构名单中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移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除。</w:t>
      </w:r>
    </w:p>
    <w:p w14:paraId="6F1F57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highlight w:val="none"/>
          <w:lang w:val="en-US" w:eastAsia="zh-CN" w:bidi="ar-SA"/>
        </w:rPr>
        <w:t>第</w:t>
      </w:r>
      <w:r>
        <w:rPr>
          <w:rFonts w:hint="eastAsia" w:ascii="方正仿宋_GBK" w:hAnsi="方正仿宋_GBK" w:cs="方正仿宋_GBK"/>
          <w:b/>
          <w:bCs/>
          <w:kern w:val="2"/>
          <w:sz w:val="32"/>
          <w:szCs w:val="32"/>
          <w:highlight w:val="none"/>
          <w:lang w:val="en-US" w:eastAsia="zh-CN" w:bidi="ar-SA"/>
        </w:rPr>
        <w:t>十九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highlight w:val="none"/>
          <w:lang w:val="en-US" w:eastAsia="zh-CN" w:bidi="ar-SA"/>
        </w:rPr>
        <w:t>条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 经发局依据咨询评估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机构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资信管理等有关规定建立信用记录，咨询评估机构存在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严重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违反工程咨询行业管理规定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或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本管理办法的行为，将其从咨询评估机构名单中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移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除。</w:t>
      </w:r>
    </w:p>
    <w:p w14:paraId="03B94C2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12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第二十条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咨询评估机构及其工作人员在开展咨询评估过程中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应严格遵守职业道德、廉洁从业，不得收取与所评估事项有关的项目相关单位的任何费用、礼品或其他利益，不得向项目相关单位摊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派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任何成本或以任何方式要求或接受便利。</w:t>
      </w:r>
    </w:p>
    <w:p w14:paraId="6F25730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left="0" w:firstLine="632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第二十</w:t>
      </w:r>
      <w:r>
        <w:rPr>
          <w:rFonts w:hint="eastAsia" w:ascii="方正仿宋_GBK" w:hAnsi="方正仿宋_GBK" w:cs="方正仿宋_GBK"/>
          <w:b/>
          <w:bCs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经发局有关工作人员，在投资咨询评估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管理工作过程中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应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严格落实党风廉政建设工作要求，自觉接受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高新区审计监督室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的监督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，主动听取咨询评估机构的合理意见反馈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2245C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601A2C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firstLine="632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第五章 附则</w:t>
      </w:r>
    </w:p>
    <w:p w14:paraId="289B2C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</w:p>
    <w:p w14:paraId="5C032C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 第二十</w:t>
      </w:r>
      <w:r>
        <w:rPr>
          <w:rFonts w:hint="eastAsia" w:ascii="方正仿宋_GBK" w:hAnsi="方正仿宋_GBK" w:cs="方正仿宋_GBK"/>
          <w:b/>
          <w:bCs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条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 由经发局委托的政府投资项目，咨询评估费用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应严格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照《拉萨市发展改革委项目前期咨询评估收费指导性意见（试行）》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执行；如该指导性意见被废止或修订致无法适用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应依据行业惯例及评估工作实际情况协商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确定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费用。确定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咨询评估任务后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咨询评估机构应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及时与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经发局签订咨询合同。</w:t>
      </w:r>
    </w:p>
    <w:p w14:paraId="16EFDE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highlight w:val="none"/>
          <w:lang w:val="en-US" w:eastAsia="zh-CN" w:bidi="ar-SA"/>
        </w:rPr>
        <w:t>第二十</w:t>
      </w:r>
      <w:r>
        <w:rPr>
          <w:rFonts w:hint="eastAsia" w:ascii="方正仿宋_GBK" w:hAnsi="方正仿宋_GBK" w:cs="方正仿宋_GBK"/>
          <w:b/>
          <w:bCs/>
          <w:kern w:val="2"/>
          <w:sz w:val="32"/>
          <w:szCs w:val="32"/>
          <w:highlight w:val="none"/>
          <w:lang w:val="en-US" w:eastAsia="zh-CN" w:bidi="ar-SA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highlight w:val="none"/>
          <w:lang w:val="en-US" w:eastAsia="zh-CN" w:bidi="ar-SA"/>
        </w:rPr>
        <w:t xml:space="preserve">条 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高新区审计监督室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和其他有关部门，依据职能分工，对</w:t>
      </w:r>
      <w:r>
        <w:rPr>
          <w:rFonts w:hint="eastAsia" w:ascii="方正仿宋_GBK" w:hAnsi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高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新区政府投资项目咨询评估工作进行监督检查。</w:t>
      </w:r>
    </w:p>
    <w:p w14:paraId="74D88F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highlight w:val="none"/>
          <w:lang w:val="en-US" w:eastAsia="zh-CN" w:bidi="ar-SA"/>
        </w:rPr>
        <w:t>第二十</w:t>
      </w:r>
      <w:r>
        <w:rPr>
          <w:rFonts w:hint="eastAsia" w:ascii="方正仿宋_GBK" w:hAnsi="方正仿宋_GBK" w:cs="方正仿宋_GBK"/>
          <w:b/>
          <w:bCs/>
          <w:kern w:val="2"/>
          <w:sz w:val="32"/>
          <w:szCs w:val="32"/>
          <w:highlight w:val="none"/>
          <w:lang w:val="en-US" w:eastAsia="zh-CN" w:bidi="ar-SA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highlight w:val="none"/>
          <w:lang w:val="en-US" w:eastAsia="zh-CN" w:bidi="ar-SA"/>
        </w:rPr>
        <w:t>条 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本办法自向社会公布之日起30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后施行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，由经发局负责解释，《柳梧新区管委会关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于修订&lt;政府投资项目咨询评估管理办法（试行）〉的通知》（柳区管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〔2023〕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13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号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）同时废止。</w:t>
      </w:r>
    </w:p>
    <w:p w14:paraId="69DC69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3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第二十</w:t>
      </w:r>
      <w:r>
        <w:rPr>
          <w:rFonts w:hint="eastAsia" w:ascii="方正仿宋_GBK" w:hAnsi="方正仿宋_GBK" w:cs="方正仿宋_GBK"/>
          <w:b/>
          <w:bCs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条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 xml:space="preserve"> 本办法中如有与上级部门出台的相关政策和规定不符的，按上级部门相关政策和规定执行，同时由经发局予以及时修正。</w:t>
      </w:r>
    </w:p>
    <w:p w14:paraId="649FFD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firstLine="632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 w:start="1"/>
      <w:cols w:space="425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8A54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A57922"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A57922"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jE1MjU1ODJlM2I3MjEzMjVhMGUxOTQ2ZjMzZDkifQ=="/>
  </w:docVars>
  <w:rsids>
    <w:rsidRoot w:val="00000000"/>
    <w:rsid w:val="00FC2E3B"/>
    <w:rsid w:val="012D2227"/>
    <w:rsid w:val="0194674A"/>
    <w:rsid w:val="03522F69"/>
    <w:rsid w:val="03A02C3D"/>
    <w:rsid w:val="042702E1"/>
    <w:rsid w:val="055F3C5B"/>
    <w:rsid w:val="05B9677F"/>
    <w:rsid w:val="071C6FC5"/>
    <w:rsid w:val="07754928"/>
    <w:rsid w:val="08595AFF"/>
    <w:rsid w:val="08D102AE"/>
    <w:rsid w:val="098B3F8E"/>
    <w:rsid w:val="0A51775B"/>
    <w:rsid w:val="0A99329A"/>
    <w:rsid w:val="0ACE05D7"/>
    <w:rsid w:val="0AD33D99"/>
    <w:rsid w:val="0B627276"/>
    <w:rsid w:val="0CEC768D"/>
    <w:rsid w:val="0DEB2A04"/>
    <w:rsid w:val="0E06277D"/>
    <w:rsid w:val="0ECF491D"/>
    <w:rsid w:val="0EE00D72"/>
    <w:rsid w:val="0F225395"/>
    <w:rsid w:val="0F4E7F38"/>
    <w:rsid w:val="1016158A"/>
    <w:rsid w:val="1028547D"/>
    <w:rsid w:val="10482C0D"/>
    <w:rsid w:val="11353DF4"/>
    <w:rsid w:val="12A65A60"/>
    <w:rsid w:val="12CD386A"/>
    <w:rsid w:val="13CC3B21"/>
    <w:rsid w:val="141C341C"/>
    <w:rsid w:val="15CA22E2"/>
    <w:rsid w:val="15F5110D"/>
    <w:rsid w:val="1664147F"/>
    <w:rsid w:val="16E178E4"/>
    <w:rsid w:val="176522C3"/>
    <w:rsid w:val="17920BDE"/>
    <w:rsid w:val="18C43019"/>
    <w:rsid w:val="18E80267"/>
    <w:rsid w:val="1B216501"/>
    <w:rsid w:val="1C2A60FB"/>
    <w:rsid w:val="1C6E7E6B"/>
    <w:rsid w:val="1D336447"/>
    <w:rsid w:val="1D8D7330"/>
    <w:rsid w:val="1E3D5D61"/>
    <w:rsid w:val="1F86727A"/>
    <w:rsid w:val="208D45C0"/>
    <w:rsid w:val="21B2016D"/>
    <w:rsid w:val="21F45CFC"/>
    <w:rsid w:val="223A7D7A"/>
    <w:rsid w:val="23602F17"/>
    <w:rsid w:val="23A02178"/>
    <w:rsid w:val="23C2284B"/>
    <w:rsid w:val="24AD52A9"/>
    <w:rsid w:val="25A63C28"/>
    <w:rsid w:val="264E01F4"/>
    <w:rsid w:val="26CD032E"/>
    <w:rsid w:val="2ABC53FD"/>
    <w:rsid w:val="2BD01E07"/>
    <w:rsid w:val="2BF37A45"/>
    <w:rsid w:val="2C4D135E"/>
    <w:rsid w:val="2D053AB2"/>
    <w:rsid w:val="2D83220A"/>
    <w:rsid w:val="2ED40002"/>
    <w:rsid w:val="2F950E14"/>
    <w:rsid w:val="2FFA3A98"/>
    <w:rsid w:val="307F108E"/>
    <w:rsid w:val="30BF439A"/>
    <w:rsid w:val="30E3277E"/>
    <w:rsid w:val="31D12429"/>
    <w:rsid w:val="327D450D"/>
    <w:rsid w:val="33663A96"/>
    <w:rsid w:val="33CA5530"/>
    <w:rsid w:val="3554290A"/>
    <w:rsid w:val="36445029"/>
    <w:rsid w:val="36B45BEF"/>
    <w:rsid w:val="36F86E4D"/>
    <w:rsid w:val="375A306E"/>
    <w:rsid w:val="380134EA"/>
    <w:rsid w:val="3A4C4957"/>
    <w:rsid w:val="3BBF0D15"/>
    <w:rsid w:val="3C060E6A"/>
    <w:rsid w:val="3C700C3E"/>
    <w:rsid w:val="3C8342D6"/>
    <w:rsid w:val="3C9044C2"/>
    <w:rsid w:val="3DD757F2"/>
    <w:rsid w:val="3DDE1B92"/>
    <w:rsid w:val="3EB70DA6"/>
    <w:rsid w:val="3F17126B"/>
    <w:rsid w:val="41671A7E"/>
    <w:rsid w:val="41DF489C"/>
    <w:rsid w:val="42523617"/>
    <w:rsid w:val="42FC3DF5"/>
    <w:rsid w:val="44AB6CB7"/>
    <w:rsid w:val="44EB23FD"/>
    <w:rsid w:val="45343151"/>
    <w:rsid w:val="4561219E"/>
    <w:rsid w:val="459D4BBB"/>
    <w:rsid w:val="45F60596"/>
    <w:rsid w:val="465C1821"/>
    <w:rsid w:val="46CB53EF"/>
    <w:rsid w:val="483C6A17"/>
    <w:rsid w:val="49CF6A0F"/>
    <w:rsid w:val="4ADF76BB"/>
    <w:rsid w:val="4BA47B13"/>
    <w:rsid w:val="4BD75D9A"/>
    <w:rsid w:val="4C771B75"/>
    <w:rsid w:val="4D64034B"/>
    <w:rsid w:val="4D7A36CB"/>
    <w:rsid w:val="4D9C1893"/>
    <w:rsid w:val="4E5A0B64"/>
    <w:rsid w:val="4F8545A9"/>
    <w:rsid w:val="501146BD"/>
    <w:rsid w:val="502965FB"/>
    <w:rsid w:val="5183108C"/>
    <w:rsid w:val="51DA0BDC"/>
    <w:rsid w:val="52577965"/>
    <w:rsid w:val="532D443E"/>
    <w:rsid w:val="533B1B4E"/>
    <w:rsid w:val="53635738"/>
    <w:rsid w:val="538B4884"/>
    <w:rsid w:val="55100BA6"/>
    <w:rsid w:val="55546EF7"/>
    <w:rsid w:val="55DD1FF3"/>
    <w:rsid w:val="561346BC"/>
    <w:rsid w:val="56757125"/>
    <w:rsid w:val="567F795E"/>
    <w:rsid w:val="57545A62"/>
    <w:rsid w:val="57947A7F"/>
    <w:rsid w:val="594B23BF"/>
    <w:rsid w:val="595E20F3"/>
    <w:rsid w:val="59B91A1F"/>
    <w:rsid w:val="5AB1392F"/>
    <w:rsid w:val="5BD7618C"/>
    <w:rsid w:val="5C5C5431"/>
    <w:rsid w:val="5DFF4BB7"/>
    <w:rsid w:val="5E342584"/>
    <w:rsid w:val="5EE66E12"/>
    <w:rsid w:val="5F2D0367"/>
    <w:rsid w:val="5F9A5E4E"/>
    <w:rsid w:val="5FC06154"/>
    <w:rsid w:val="5FD645C6"/>
    <w:rsid w:val="6089214B"/>
    <w:rsid w:val="60A042C9"/>
    <w:rsid w:val="615D1B16"/>
    <w:rsid w:val="61E3588B"/>
    <w:rsid w:val="631657EC"/>
    <w:rsid w:val="64BB2AEF"/>
    <w:rsid w:val="65246D71"/>
    <w:rsid w:val="65901886"/>
    <w:rsid w:val="67DD0FCE"/>
    <w:rsid w:val="69D361E5"/>
    <w:rsid w:val="6A3053E5"/>
    <w:rsid w:val="6A440E91"/>
    <w:rsid w:val="6A7571E2"/>
    <w:rsid w:val="6C620460"/>
    <w:rsid w:val="6D0B1279"/>
    <w:rsid w:val="6D323A5C"/>
    <w:rsid w:val="6D8F1114"/>
    <w:rsid w:val="6DD8201C"/>
    <w:rsid w:val="6DE13EDC"/>
    <w:rsid w:val="6EAA3812"/>
    <w:rsid w:val="6F0155A2"/>
    <w:rsid w:val="6F4357D4"/>
    <w:rsid w:val="6F5B73A8"/>
    <w:rsid w:val="6F5C5E4E"/>
    <w:rsid w:val="709F5073"/>
    <w:rsid w:val="72CC4119"/>
    <w:rsid w:val="73ED07EB"/>
    <w:rsid w:val="74EE2711"/>
    <w:rsid w:val="74F726DC"/>
    <w:rsid w:val="770C71FE"/>
    <w:rsid w:val="7763329E"/>
    <w:rsid w:val="77DA67A7"/>
    <w:rsid w:val="780037E6"/>
    <w:rsid w:val="79B06543"/>
    <w:rsid w:val="7A564357"/>
    <w:rsid w:val="7A6510DB"/>
    <w:rsid w:val="7AC37046"/>
    <w:rsid w:val="7C482A62"/>
    <w:rsid w:val="7D02665B"/>
    <w:rsid w:val="7D0A41BC"/>
    <w:rsid w:val="7DBA173E"/>
    <w:rsid w:val="7DFA30FA"/>
    <w:rsid w:val="7E6E42D6"/>
    <w:rsid w:val="7E6F077A"/>
    <w:rsid w:val="7F2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szCs w:val="22"/>
    </w:rPr>
  </w:style>
  <w:style w:type="paragraph" w:styleId="4">
    <w:name w:val="toc 3"/>
    <w:basedOn w:val="1"/>
    <w:next w:val="1"/>
    <w:qFormat/>
    <w:uiPriority w:val="0"/>
    <w:pPr>
      <w:ind w:left="400" w:leftChars="400"/>
    </w:p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customStyle="1" w:styleId="6">
    <w:name w:val="样式 正文文本缩进 + 行距: 1.5 倍行距"/>
    <w:basedOn w:val="1"/>
    <w:qFormat/>
    <w:uiPriority w:val="0"/>
    <w:pPr>
      <w:spacing w:after="120" w:line="360" w:lineRule="auto"/>
      <w:ind w:left="90" w:leftChars="32" w:firstLine="560" w:firstLineChars="200"/>
    </w:pPr>
    <w:rPr>
      <w:rFonts w:cs="宋体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3"/>
    <w:semiHidden/>
    <w:unhideWhenUsed/>
    <w:qFormat/>
    <w:uiPriority w:val="99"/>
    <w:pPr>
      <w:ind w:firstLine="420" w:firstLineChars="100"/>
    </w:pPr>
    <w:rPr>
      <w:szCs w:val="24"/>
    </w:rPr>
  </w:style>
  <w:style w:type="paragraph" w:styleId="11">
    <w:name w:val="Body Text First Indent 2"/>
    <w:basedOn w:val="5"/>
    <w:next w:val="10"/>
    <w:unhideWhenUsed/>
    <w:qFormat/>
    <w:uiPriority w:val="99"/>
    <w:pPr>
      <w:adjustRightInd w:val="0"/>
      <w:snapToGrid w:val="0"/>
      <w:spacing w:after="0"/>
      <w:ind w:left="0" w:leftChars="0" w:firstLine="640" w:firstLineChars="200"/>
    </w:pPr>
    <w:rPr>
      <w:rFonts w:ascii="Times New Roman" w:hAnsi="Times New Roman" w:eastAsia="仿宋_GB2312" w:cs="Times New Roman"/>
      <w:sz w:val="3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2568</Words>
  <Characters>2583</Characters>
  <Lines>0</Lines>
  <Paragraphs>0</Paragraphs>
  <TotalTime>43</TotalTime>
  <ScaleCrop>false</ScaleCrop>
  <LinksUpToDate>false</LinksUpToDate>
  <CharactersWithSpaces>2609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2022-04-29T07:49:00Z</dcterms:created>
  <dc:creator>lenovo</dc:creator>
  <cp:lastModifiedBy>紫焰蔷薇</cp:lastModifiedBy>
  <cp:lastPrinted>2026-03-05T08:46:00Z</cp:lastPrinted>
  <dcterms:modified xsi:type="dcterms:W3CDTF">2026-03-26T02:11:23Z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2041F9B0D1AA428582DE1DDF6C36120E_13</vt:lpwstr>
  </property>
  <property fmtid="{D5CDD505-2E9C-101B-9397-08002B2CF9AE}" pid="4" name="KSOTemplateDocerSaveRecord">
    <vt:lpwstr>eyJoZGlkIjoiZjEwYjE1MjU1ODJlM2I3MjEzMjVhMGUxOTQ2ZjMzZDkiLCJ1c2VySWQiOiIzMjg4Njg2NTEifQ==</vt:lpwstr>
  </property>
</Properties>
</file>