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55C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jc w:val="center"/>
        <w:textAlignment w:val="auto"/>
        <w:rPr>
          <w:rFonts w:hint="default" w:ascii="Times New Roman" w:hAnsi="Times New Roman" w:eastAsia="方正小标宋_GBK" w:cs="Times New Roman"/>
          <w:b w:val="0"/>
          <w:bCs w:val="0"/>
          <w:sz w:val="44"/>
          <w:szCs w:val="44"/>
        </w:rPr>
      </w:pPr>
      <w:r>
        <w:rPr>
          <w:rFonts w:ascii="Times New Roman" w:hAnsi="Times New Roman"/>
          <w:sz w:val="32"/>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-728345</wp:posOffset>
                </wp:positionV>
                <wp:extent cx="1433830" cy="5461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433830" cy="546100"/>
                        </a:xfrm>
                        <a:prstGeom prst="rect">
                          <a:avLst/>
                        </a:prstGeom>
                        <a:noFill/>
                        <a:ln>
                          <a:noFill/>
                        </a:ln>
                      </wps:spPr>
                      <wps:txbx>
                        <w:txbxContent>
                          <w:p w14:paraId="785F5742"/>
                        </w:txbxContent>
                      </wps:txbx>
                      <wps:bodyPr upright="1"/>
                    </wps:wsp>
                  </a:graphicData>
                </a:graphic>
              </wp:anchor>
            </w:drawing>
          </mc:Choice>
          <mc:Fallback>
            <w:pict>
              <v:shape id="文本框 4" o:spid="_x0000_s1026" o:spt="202" type="#_x0000_t202" style="position:absolute;left:0pt;margin-left:10.4pt;margin-top:-57.35pt;height:43pt;width:112.9pt;z-index:251661312;mso-width-relative:page;mso-height-relative:page;" filled="f" stroked="f" coordsize="21600,21600" o:gfxdata="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0KikrZ&#10;AAAACwEAAA8AAAAAAAAAAQAgAAAAIgAAAGRycy9kb3ducmV2LnhtbFBLAQIUABQAAAAIAIdO4kB3&#10;cTvfrQEAAE4DAAAOAAAAAAAAAAEAIAAAACgBAABkcnMvZTJvRG9jLnhtbFBLBQYAAAAABgAGAFkB&#10;AABHBQAAAAA=&#10;">
                <v:fill on="f" focussize="0,0"/>
                <v:stroke on="f"/>
                <v:imagedata o:title=""/>
                <o:lock v:ext="edit" aspectratio="f"/>
                <v:textbox>
                  <w:txbxContent>
                    <w:p w14:paraId="785F5742"/>
                  </w:txbxContent>
                </v:textbox>
              </v:shape>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-880745</wp:posOffset>
                </wp:positionV>
                <wp:extent cx="1433830" cy="5461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433830" cy="546100"/>
                        </a:xfrm>
                        <a:prstGeom prst="rect">
                          <a:avLst/>
                        </a:prstGeom>
                        <a:noFill/>
                        <a:ln>
                          <a:noFill/>
                        </a:ln>
                      </wps:spPr>
                      <wps:txbx>
                        <w:txbxContent>
                          <w:p w14:paraId="43D12A54"/>
                        </w:txbxContent>
                      </wps:txbx>
                      <wps:bodyPr upright="1"/>
                    </wps:wsp>
                  </a:graphicData>
                </a:graphic>
              </wp:anchor>
            </w:drawing>
          </mc:Choice>
          <mc:Fallback>
            <w:pict>
              <v:shape id="文本框 3" o:spid="_x0000_s1026" o:spt="202" type="#_x0000_t202" style="position:absolute;left:0pt;margin-left:-1.6pt;margin-top:-69.35pt;height:43pt;width:112.9pt;z-index:251660288;mso-width-relative:page;mso-height-relative:page;" filled="f" stroked="f" coordsize="21600,21600" o:gfxdata="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EK+R2AAA&#10;AAsBAAAPAAAAAAAAAAEAIAAAACIAAABkcnMvZG93bnJldi54bWxQSwECFAAUAAAACACHTuJAP/c7&#10;t6wBAABOAwAADgAAAAAAAAABACAAAAAnAQAAZHJzL2Uyb0RvYy54bWxQSwUGAAAAAAYABgBZAQAA&#10;RQUAAAAA&#10;">
                <v:fill on="f" focussize="0,0"/>
                <v:stroke on="f"/>
                <v:imagedata o:title=""/>
                <o:lock v:ext="edit" aspectratio="f"/>
                <v:textbox>
                  <w:txbxContent>
                    <w:p w14:paraId="43D12A54"/>
                  </w:txbxContent>
                </v:textbox>
              </v:shape>
            </w:pict>
          </mc:Fallback>
        </mc:AlternateContent>
      </w:r>
      <w:r>
        <w:rPr>
          <w:rFonts w:hint="eastAsia" w:ascii="Times New Roman" w:hAnsi="Times New Roman" w:eastAsia="方正小标宋_GBK" w:cs="Times New Roman"/>
          <w:b w:val="0"/>
          <w:bCs w:val="0"/>
          <w:sz w:val="44"/>
          <w:szCs w:val="44"/>
          <w:lang w:val="en-US" w:eastAsia="zh-CN"/>
        </w:rPr>
        <w:t xml:space="preserve"> </w:t>
      </w:r>
      <w:r>
        <w:rPr>
          <w:rFonts w:hint="default" w:ascii="Times New Roman" w:hAnsi="Times New Roman" w:eastAsia="方正小标宋_GBK" w:cs="Times New Roman"/>
          <w:b w:val="0"/>
          <w:bCs w:val="0"/>
          <w:sz w:val="44"/>
          <w:szCs w:val="44"/>
        </w:rPr>
        <w:t>拉萨高新区标准化厂房</w:t>
      </w:r>
      <w:r>
        <w:rPr>
          <w:rFonts w:hint="default" w:ascii="Times New Roman" w:hAnsi="Times New Roman" w:eastAsia="方正小标宋_GBK" w:cs="Times New Roman"/>
          <w:b w:val="0"/>
          <w:bCs w:val="0"/>
          <w:sz w:val="44"/>
          <w:szCs w:val="44"/>
          <w:lang w:eastAsia="zh-CN"/>
        </w:rPr>
        <w:t>管理办法</w:t>
      </w:r>
      <w:r>
        <w:rPr>
          <w:rFonts w:hint="default" w:ascii="Times New Roman" w:hAnsi="Times New Roman" w:eastAsia="方正小标宋_GBK" w:cs="Times New Roman"/>
          <w:b w:val="0"/>
          <w:bCs w:val="0"/>
          <w:sz w:val="44"/>
          <w:szCs w:val="44"/>
        </w:rPr>
        <w:t>（试行）</w:t>
      </w:r>
    </w:p>
    <w:p w14:paraId="14ED1845">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黑体_GBK" w:cs="Times New Roman"/>
          <w:sz w:val="32"/>
          <w:szCs w:val="32"/>
          <w:lang w:val="en-US" w:eastAsia="zh-CN"/>
        </w:rPr>
      </w:pPr>
    </w:p>
    <w:p w14:paraId="35855AD2">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第一章</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lang w:eastAsia="zh-CN"/>
        </w:rPr>
        <w:t>总则</w:t>
      </w:r>
    </w:p>
    <w:p w14:paraId="1F00C43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rPr>
      </w:pPr>
      <w:r>
        <w:rPr>
          <w:rFonts w:hint="default" w:ascii="Times New Roman" w:hAnsi="Times New Roman" w:eastAsia="方正楷体_GBK" w:cs="Times New Roman"/>
          <w:sz w:val="32"/>
          <w:szCs w:val="32"/>
          <w:lang w:eastAsia="zh-CN" w:bidi="ar"/>
        </w:rPr>
        <w:t>第一条</w:t>
      </w:r>
      <w:r>
        <w:rPr>
          <w:rFonts w:hint="default" w:ascii="Times New Roman" w:hAnsi="Times New Roman" w:eastAsia="方正楷体_GBK" w:cs="Times New Roman"/>
          <w:sz w:val="32"/>
          <w:szCs w:val="32"/>
          <w:lang w:val="en-US" w:eastAsia="zh-CN" w:bidi="ar"/>
        </w:rPr>
        <w:t xml:space="preserve"> </w:t>
      </w:r>
      <w:r>
        <w:rPr>
          <w:rFonts w:hint="default" w:ascii="Times New Roman" w:hAnsi="Times New Roman" w:eastAsia="方正仿宋_GBK" w:cs="Times New Roman"/>
          <w:sz w:val="32"/>
          <w:szCs w:val="32"/>
        </w:rPr>
        <w:t>根据国家和自治区有关法律法规和政策规定，以及</w:t>
      </w:r>
      <w:r>
        <w:rPr>
          <w:rFonts w:hint="default" w:ascii="Times New Roman" w:hAnsi="Times New Roman" w:eastAsia="方正仿宋_GBK" w:cs="Times New Roman"/>
          <w:color w:val="auto"/>
          <w:sz w:val="32"/>
          <w:szCs w:val="32"/>
        </w:rPr>
        <w:t>《优化营商环境条例》（中华人民共和国国务院令第722号）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lang w:eastAsia="zh-CN"/>
        </w:rPr>
        <w:t>《拉萨市人民政府关于支持拉萨高新技术产业开发区高质量发展的实施意见》（拉政发〔2023〕23号）</w:t>
      </w:r>
      <w:r>
        <w:rPr>
          <w:rFonts w:hint="default" w:ascii="Times New Roman" w:hAnsi="Times New Roman" w:eastAsia="方正仿宋_GBK" w:cs="Times New Roman"/>
          <w:sz w:val="32"/>
          <w:szCs w:val="32"/>
        </w:rPr>
        <w:t>等相关文件精神，为保障拉萨高新区标准化厂房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的有效运营</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有序管理，更好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为入驻拉萨高新区的企业服务，特制定本</w:t>
      </w:r>
      <w:r>
        <w:rPr>
          <w:rFonts w:hint="default"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w:t>
      </w:r>
    </w:p>
    <w:p w14:paraId="6FB57706">
      <w:pPr>
        <w:keepNext w:val="0"/>
        <w:keepLines w:val="0"/>
        <w:pageBreakBefore w:val="0"/>
        <w:numPr>
          <w:ilvl w:val="0"/>
          <w:numId w:val="1"/>
        </w:numPr>
        <w:kinsoku/>
        <w:wordWrap/>
        <w:overflowPunct/>
        <w:topLinePunct w:val="0"/>
        <w:autoSpaceDE/>
        <w:autoSpaceDN/>
        <w:bidi w:val="0"/>
        <w:adjustRightInd w:val="0"/>
        <w:snapToGrid w:val="0"/>
        <w:spacing w:line="576" w:lineRule="exact"/>
        <w:ind w:right="0" w:rightChars="0" w:firstLine="640" w:firstLineChars="200"/>
        <w:jc w:val="center"/>
        <w:textAlignment w:val="auto"/>
        <w:rPr>
          <w:rFonts w:hint="default"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eastAsia="zh-CN"/>
        </w:rPr>
        <w:t xml:space="preserve"> 招商</w:t>
      </w:r>
      <w:r>
        <w:rPr>
          <w:rFonts w:hint="default" w:ascii="Times New Roman" w:hAnsi="Times New Roman" w:eastAsia="方正黑体_GBK" w:cs="Times New Roman"/>
          <w:b w:val="0"/>
          <w:bCs w:val="0"/>
          <w:sz w:val="32"/>
          <w:szCs w:val="32"/>
        </w:rPr>
        <w:t>及运营</w:t>
      </w:r>
    </w:p>
    <w:p w14:paraId="7EA48BBF">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bidi="ar"/>
        </w:rPr>
        <w:t>第二条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经发局</w:t>
      </w:r>
      <w:r>
        <w:rPr>
          <w:rFonts w:hint="default" w:ascii="Times New Roman" w:hAnsi="Times New Roman" w:eastAsia="方正仿宋_GBK" w:cs="Times New Roman"/>
          <w:sz w:val="32"/>
          <w:szCs w:val="32"/>
          <w:lang w:eastAsia="zh-CN"/>
        </w:rPr>
        <w:t>、资产管理单位</w:t>
      </w:r>
      <w:r>
        <w:rPr>
          <w:rFonts w:hint="default" w:ascii="Times New Roman" w:hAnsi="Times New Roman" w:eastAsia="方正仿宋_GBK" w:cs="Times New Roman"/>
          <w:sz w:val="32"/>
          <w:szCs w:val="32"/>
        </w:rPr>
        <w:t>根据拉萨高新区产业定位，统筹协调标准化厂房的招商引资工作。</w:t>
      </w:r>
    </w:p>
    <w:p w14:paraId="3E26C8DF">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bidi="ar"/>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资产管理单位</w:t>
      </w:r>
      <w:r>
        <w:rPr>
          <w:rFonts w:hint="eastAsia" w:ascii="Times New Roman" w:hAnsi="Times New Roman" w:eastAsia="方正仿宋_GBK" w:cs="Times New Roman"/>
          <w:sz w:val="32"/>
          <w:szCs w:val="32"/>
          <w:lang w:eastAsia="zh-CN"/>
        </w:rPr>
        <w:t>具体</w:t>
      </w:r>
      <w:r>
        <w:rPr>
          <w:rFonts w:hint="default" w:ascii="Times New Roman" w:hAnsi="Times New Roman" w:eastAsia="方正仿宋_GBK" w:cs="Times New Roman"/>
          <w:sz w:val="32"/>
          <w:szCs w:val="32"/>
        </w:rPr>
        <w:t>负责厂区日常运营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w:t>
      </w:r>
      <w:r>
        <w:rPr>
          <w:rFonts w:hint="default" w:ascii="Times New Roman" w:hAnsi="Times New Roman" w:eastAsia="方正仿宋_GBK" w:cs="Times New Roman"/>
          <w:sz w:val="32"/>
          <w:szCs w:val="32"/>
          <w:lang w:eastAsia="zh-CN"/>
        </w:rPr>
        <w:t>及服务</w:t>
      </w:r>
      <w:r>
        <w:rPr>
          <w:rFonts w:hint="default" w:ascii="Times New Roman" w:hAnsi="Times New Roman" w:eastAsia="方正仿宋_GBK" w:cs="Times New Roman"/>
          <w:sz w:val="32"/>
          <w:szCs w:val="32"/>
        </w:rPr>
        <w:t>。</w:t>
      </w:r>
    </w:p>
    <w:p w14:paraId="69D91847">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楷体_GB2312" w:cs="Times New Roman"/>
          <w:sz w:val="32"/>
          <w:szCs w:val="32"/>
          <w:lang w:eastAsia="zh-CN"/>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拉萨高新区标准化厂房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的运营模式以厂房租赁为主。同一栋厂房尽量为同一类别或相近类别，</w:t>
      </w:r>
      <w:r>
        <w:rPr>
          <w:rFonts w:hint="default" w:ascii="Times New Roman" w:hAnsi="Times New Roman" w:eastAsia="方正仿宋_GBK" w:cs="Times New Roman"/>
          <w:b w:val="0"/>
          <w:bCs w:val="0"/>
          <w:color w:val="auto"/>
          <w:sz w:val="32"/>
          <w:szCs w:val="32"/>
        </w:rPr>
        <w:t>以</w:t>
      </w:r>
      <w:r>
        <w:rPr>
          <w:rFonts w:hint="default" w:ascii="Times New Roman" w:hAnsi="Times New Roman" w:eastAsia="方正仿宋_GBK" w:cs="Times New Roman"/>
          <w:sz w:val="32"/>
          <w:szCs w:val="32"/>
        </w:rPr>
        <w:t>利于统一布置配套设施，统一组织物流、人流，统一消防和物业管理，尽量避免不同产业的相互干扰。</w:t>
      </w:r>
    </w:p>
    <w:p w14:paraId="72CAC2FE">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第三章</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企业入驻管理</w:t>
      </w:r>
    </w:p>
    <w:p w14:paraId="2A7D45EA">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lang w:eastAsia="zh-CN"/>
        </w:rPr>
        <w:t>第五条</w:t>
      </w: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sz w:val="32"/>
          <w:szCs w:val="32"/>
          <w:lang w:eastAsia="zh-CN"/>
        </w:rPr>
        <w:t>入驻标准化厂房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lang w:eastAsia="zh-CN"/>
        </w:rPr>
        <w:t>的企业应同时符合以下条件：</w:t>
      </w:r>
    </w:p>
    <w:p w14:paraId="16DC920B">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符合拉萨高新区产业发展方向</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政策；</w:t>
      </w:r>
    </w:p>
    <w:p w14:paraId="3B6C97AB">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eastAsia="zh-CN"/>
        </w:rPr>
        <w:t>企业必须满足环保、消防、安全生产的要求，</w:t>
      </w:r>
      <w:r>
        <w:rPr>
          <w:rFonts w:hint="default" w:ascii="Times New Roman" w:hAnsi="Times New Roman" w:eastAsia="方正仿宋_GBK" w:cs="Times New Roman"/>
          <w:sz w:val="32"/>
          <w:szCs w:val="32"/>
        </w:rPr>
        <w:t>依法注册、依法合规经营；</w:t>
      </w:r>
    </w:p>
    <w:p w14:paraId="3C92C7BD">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（三）</w:t>
      </w:r>
      <w:r>
        <w:rPr>
          <w:rFonts w:hint="eastAsia" w:ascii="Times New Roman" w:hAnsi="Times New Roman" w:eastAsia="方正仿宋_GBK" w:cs="Times New Roman"/>
          <w:sz w:val="32"/>
          <w:szCs w:val="32"/>
          <w:highlight w:val="none"/>
          <w:lang w:eastAsia="zh-CN"/>
        </w:rPr>
        <w:t>在拉萨高新区依法依规正常开展经营活动的企业</w:t>
      </w:r>
      <w:r>
        <w:rPr>
          <w:rFonts w:hint="default" w:ascii="Times New Roman" w:hAnsi="Times New Roman" w:eastAsia="方正仿宋_GBK" w:cs="Times New Roman"/>
          <w:sz w:val="32"/>
          <w:szCs w:val="32"/>
          <w:highlight w:val="none"/>
        </w:rPr>
        <w:t>；</w:t>
      </w:r>
    </w:p>
    <w:p w14:paraId="014784F8">
      <w:pPr>
        <w:keepNext w:val="0"/>
        <w:keepLines w:val="0"/>
        <w:pageBreakBefore w:val="0"/>
        <w:tabs>
          <w:tab w:val="left" w:pos="3794"/>
        </w:tabs>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lang w:eastAsia="zh-CN"/>
        </w:rPr>
        <w:t>噪声</w:t>
      </w:r>
      <w:r>
        <w:rPr>
          <w:rFonts w:hint="default" w:ascii="Times New Roman" w:hAnsi="Times New Roman" w:eastAsia="方正仿宋_GBK" w:cs="Times New Roman"/>
          <w:sz w:val="32"/>
          <w:szCs w:val="32"/>
        </w:rPr>
        <w:t>小、无污染、无安全隐患、配套设施简单、对厂房本身改动小、楼面荷载</w:t>
      </w:r>
      <w:r>
        <w:rPr>
          <w:rFonts w:hint="eastAsia" w:ascii="Times New Roman" w:hAnsi="Times New Roman" w:eastAsia="方正仿宋_GBK" w:cs="Times New Roman"/>
          <w:sz w:val="32"/>
          <w:szCs w:val="32"/>
          <w:lang w:eastAsia="zh-CN"/>
        </w:rPr>
        <w:t>符合设计要求</w:t>
      </w:r>
      <w:r>
        <w:rPr>
          <w:rFonts w:hint="default" w:ascii="Times New Roman" w:hAnsi="Times New Roman" w:eastAsia="方正仿宋_GBK" w:cs="Times New Roman"/>
          <w:sz w:val="32"/>
          <w:szCs w:val="32"/>
        </w:rPr>
        <w:t>；</w:t>
      </w:r>
    </w:p>
    <w:p w14:paraId="21AA5968">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企业必须</w:t>
      </w:r>
      <w:r>
        <w:rPr>
          <w:rFonts w:hint="default" w:ascii="Times New Roman" w:hAnsi="Times New Roman" w:eastAsia="方正仿宋_GBK" w:cs="Times New Roman"/>
          <w:sz w:val="32"/>
          <w:szCs w:val="32"/>
        </w:rPr>
        <w:t>遵守厂区的各项规章制度及物业管理规范</w:t>
      </w:r>
      <w:r>
        <w:rPr>
          <w:rFonts w:hint="eastAsia" w:ascii="Times New Roman" w:hAnsi="Times New Roman" w:eastAsia="方正仿宋_GBK" w:cs="Times New Roman"/>
          <w:sz w:val="32"/>
          <w:szCs w:val="32"/>
          <w:lang w:eastAsia="zh-CN"/>
        </w:rPr>
        <w:t>，企业广告牌匾设置须经有关部门审批。</w:t>
      </w:r>
    </w:p>
    <w:p w14:paraId="756D8CF2">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highlight w:val="none"/>
          <w:lang w:eastAsia="zh-CN"/>
        </w:rPr>
        <w:t>第</w:t>
      </w:r>
      <w:r>
        <w:rPr>
          <w:rFonts w:hint="eastAsia" w:ascii="Times New Roman" w:hAnsi="Times New Roman" w:eastAsia="方正楷体_GBK" w:cs="Times New Roman"/>
          <w:b w:val="0"/>
          <w:bCs w:val="0"/>
          <w:sz w:val="32"/>
          <w:szCs w:val="32"/>
          <w:highlight w:val="none"/>
          <w:lang w:eastAsia="zh-CN"/>
        </w:rPr>
        <w:t>六</w:t>
      </w:r>
      <w:r>
        <w:rPr>
          <w:rFonts w:hint="default" w:ascii="Times New Roman" w:hAnsi="Times New Roman" w:eastAsia="方正楷体_GBK" w:cs="Times New Roman"/>
          <w:b w:val="0"/>
          <w:bCs w:val="0"/>
          <w:sz w:val="32"/>
          <w:szCs w:val="32"/>
          <w:highlight w:val="none"/>
          <w:lang w:eastAsia="zh-CN"/>
        </w:rPr>
        <w:t>条</w:t>
      </w: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sz w:val="32"/>
          <w:szCs w:val="32"/>
          <w:lang w:eastAsia="zh-CN"/>
        </w:rPr>
        <w:t>入驻标准化厂房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lang w:eastAsia="zh-CN"/>
        </w:rPr>
        <w:t>的企业</w:t>
      </w:r>
      <w:r>
        <w:rPr>
          <w:rFonts w:hint="eastAsia" w:ascii="Times New Roman" w:hAnsi="Times New Roman" w:eastAsia="方正仿宋_GBK" w:cs="Times New Roman"/>
          <w:sz w:val="32"/>
          <w:szCs w:val="32"/>
          <w:lang w:eastAsia="zh-CN"/>
        </w:rPr>
        <w:t>分别</w:t>
      </w:r>
      <w:r>
        <w:rPr>
          <w:rFonts w:hint="default" w:ascii="Times New Roman" w:hAnsi="Times New Roman" w:eastAsia="方正仿宋_GBK" w:cs="Times New Roman"/>
          <w:sz w:val="32"/>
          <w:szCs w:val="32"/>
          <w:lang w:eastAsia="zh-CN"/>
        </w:rPr>
        <w:t>符合以下经营范围：</w:t>
      </w:r>
    </w:p>
    <w:p w14:paraId="13F5E266">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（一）一期：仓储</w:t>
      </w:r>
      <w:r>
        <w:rPr>
          <w:rFonts w:hint="default" w:ascii="Times New Roman" w:hAnsi="Times New Roman" w:eastAsia="方正仿宋_GBK" w:cs="Times New Roman"/>
          <w:sz w:val="32"/>
          <w:szCs w:val="32"/>
          <w:highlight w:val="none"/>
          <w:lang w:val="en-US" w:eastAsia="zh-CN"/>
        </w:rPr>
        <w:t>物流类、各类生产加工型</w:t>
      </w:r>
      <w:r>
        <w:rPr>
          <w:rFonts w:hint="eastAsia" w:ascii="Times New Roman" w:hAnsi="Times New Roman" w:eastAsia="方正仿宋_GBK" w:cs="Times New Roman"/>
          <w:sz w:val="32"/>
          <w:szCs w:val="32"/>
          <w:highlight w:val="none"/>
          <w:lang w:val="en-US" w:eastAsia="zh-CN"/>
        </w:rPr>
        <w:t>、制造业等相关产业；</w:t>
      </w:r>
    </w:p>
    <w:p w14:paraId="7DED8F40">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（二）二期：数字产业、</w:t>
      </w:r>
      <w:r>
        <w:rPr>
          <w:rFonts w:hint="default" w:ascii="Times New Roman" w:hAnsi="Times New Roman" w:eastAsia="方正仿宋_GBK" w:cs="Times New Roman"/>
          <w:sz w:val="32"/>
          <w:szCs w:val="32"/>
          <w:highlight w:val="none"/>
          <w:lang w:val="en-US" w:eastAsia="zh-CN"/>
        </w:rPr>
        <w:t>生物医药</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新能源</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先进制造</w:t>
      </w:r>
      <w:r>
        <w:rPr>
          <w:rFonts w:hint="eastAsia" w:ascii="Times New Roman" w:hAnsi="Times New Roman" w:eastAsia="方正仿宋_GBK" w:cs="Times New Roman"/>
          <w:sz w:val="32"/>
          <w:szCs w:val="32"/>
          <w:highlight w:val="none"/>
          <w:lang w:val="en-US" w:eastAsia="zh-CN"/>
        </w:rPr>
        <w:t>业等相关产业</w:t>
      </w:r>
      <w:r>
        <w:rPr>
          <w:rFonts w:hint="default" w:ascii="Times New Roman" w:hAnsi="Times New Roman" w:eastAsia="方正仿宋_GBK" w:cs="Times New Roman"/>
          <w:sz w:val="32"/>
          <w:szCs w:val="32"/>
          <w:highlight w:val="none"/>
          <w:lang w:val="en-US" w:eastAsia="zh-CN"/>
        </w:rPr>
        <w:t>。</w:t>
      </w:r>
    </w:p>
    <w:p w14:paraId="001422C5">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val="en-US" w:eastAsia="zh-CN"/>
        </w:rPr>
        <w:t>第</w:t>
      </w:r>
      <w:r>
        <w:rPr>
          <w:rFonts w:hint="eastAsia" w:ascii="Times New Roman" w:hAnsi="Times New Roman" w:eastAsia="方正楷体_GBK" w:cs="Times New Roman"/>
          <w:b w:val="0"/>
          <w:bCs w:val="0"/>
          <w:sz w:val="32"/>
          <w:szCs w:val="32"/>
          <w:lang w:val="en-US" w:eastAsia="zh-CN"/>
        </w:rPr>
        <w:t>七</w:t>
      </w:r>
      <w:r>
        <w:rPr>
          <w:rFonts w:hint="default" w:ascii="Times New Roman" w:hAnsi="Times New Roman" w:eastAsia="方正楷体_GBK" w:cs="Times New Roman"/>
          <w:b w:val="0"/>
          <w:bCs w:val="0"/>
          <w:sz w:val="32"/>
          <w:szCs w:val="32"/>
          <w:lang w:val="en-US" w:eastAsia="zh-CN"/>
        </w:rPr>
        <w:t xml:space="preserve">条 </w:t>
      </w:r>
      <w:r>
        <w:rPr>
          <w:rFonts w:hint="default" w:ascii="Times New Roman" w:hAnsi="Times New Roman" w:eastAsia="方正仿宋_GBK" w:cs="Times New Roman"/>
          <w:sz w:val="32"/>
          <w:szCs w:val="32"/>
          <w:lang w:val="en-US" w:eastAsia="zh-CN"/>
        </w:rPr>
        <w:t>入驻流程：</w:t>
      </w:r>
    </w:p>
    <w:p w14:paraId="68A6E31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方正仿宋_GBK" w:hAnsi="方正仿宋_GBK" w:eastAsia="方正仿宋_GBK" w:cs="方正仿宋_GBK"/>
          <w:b w:val="0"/>
          <w:bCs w:val="0"/>
          <w:sz w:val="32"/>
          <w:szCs w:val="32"/>
          <w:lang w:eastAsia="zh-CN"/>
        </w:rPr>
        <w:t>提交申请。</w:t>
      </w:r>
      <w:r>
        <w:rPr>
          <w:rFonts w:hint="eastAsia" w:ascii="方正仿宋_GBK" w:hAnsi="方正仿宋_GBK" w:eastAsia="方正仿宋_GBK" w:cs="方正仿宋_GBK"/>
          <w:sz w:val="32"/>
          <w:szCs w:val="32"/>
          <w:highlight w:val="none"/>
          <w:lang w:val="en-US" w:eastAsia="zh-CN"/>
        </w:rPr>
        <w:t>拟入驻企业向经发局提交申请及相关材料；</w:t>
      </w:r>
    </w:p>
    <w:p w14:paraId="60975080">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lang w:val="en-US" w:eastAsia="zh-CN"/>
        </w:rPr>
        <w:t>（二）部门审核。</w:t>
      </w:r>
      <w:r>
        <w:rPr>
          <w:rFonts w:hint="eastAsia" w:ascii="方正仿宋_GBK" w:hAnsi="方正仿宋_GBK" w:eastAsia="方正仿宋_GBK" w:cs="方正仿宋_GBK"/>
          <w:sz w:val="32"/>
          <w:szCs w:val="32"/>
          <w:highlight w:val="none"/>
          <w:lang w:val="en-US" w:eastAsia="zh-CN"/>
        </w:rPr>
        <w:t>由管委会有关部门及资产管理单位进行审核并签署意见；</w:t>
      </w:r>
    </w:p>
    <w:p w14:paraId="0E20EAFF">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lang w:val="en-US" w:eastAsia="zh-CN"/>
        </w:rPr>
        <w:t>（三）领导审批。</w:t>
      </w:r>
      <w:r>
        <w:rPr>
          <w:rFonts w:hint="eastAsia" w:ascii="方正仿宋_GBK" w:hAnsi="方正仿宋_GBK" w:eastAsia="方正仿宋_GBK" w:cs="方正仿宋_GBK"/>
          <w:sz w:val="32"/>
          <w:szCs w:val="32"/>
          <w:highlight w:val="none"/>
          <w:lang w:val="en-US" w:eastAsia="zh-CN"/>
        </w:rPr>
        <w:t>管委会有关部门审核后，由经发局报请分管领导审批；</w:t>
      </w:r>
    </w:p>
    <w:p w14:paraId="3499867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lang w:val="en-US" w:eastAsia="zh-CN"/>
        </w:rPr>
        <w:t>（四）签订协议。</w:t>
      </w:r>
      <w:r>
        <w:rPr>
          <w:rFonts w:hint="eastAsia" w:ascii="方正仿宋_GBK" w:hAnsi="方正仿宋_GBK" w:eastAsia="方正仿宋_GBK" w:cs="方正仿宋_GBK"/>
          <w:sz w:val="32"/>
          <w:szCs w:val="32"/>
          <w:highlight w:val="none"/>
          <w:lang w:val="en-US" w:eastAsia="zh-CN"/>
        </w:rPr>
        <w:t>审批通过后，企业与资产管理单位签订相关协议；</w:t>
      </w:r>
    </w:p>
    <w:p w14:paraId="02F2AF5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sz w:val="32"/>
          <w:szCs w:val="32"/>
          <w:lang w:val="en-US" w:eastAsia="zh-CN"/>
        </w:rPr>
        <w:t>（五）办理入驻。</w:t>
      </w:r>
      <w:r>
        <w:rPr>
          <w:rFonts w:hint="eastAsia" w:ascii="方正仿宋_GBK" w:hAnsi="方正仿宋_GBK" w:eastAsia="方正仿宋_GBK" w:cs="方正仿宋_GBK"/>
          <w:sz w:val="32"/>
          <w:szCs w:val="32"/>
          <w:highlight w:val="none"/>
          <w:lang w:val="en-US" w:eastAsia="zh-CN"/>
        </w:rPr>
        <w:t>企业根据签订协议完成办理入驻手续</w:t>
      </w:r>
      <w:r>
        <w:rPr>
          <w:rFonts w:hint="eastAsia" w:ascii="方正仿宋_GBK" w:hAnsi="方正仿宋_GBK" w:eastAsia="方正仿宋_GBK" w:cs="方正仿宋_GBK"/>
          <w:color w:val="auto"/>
          <w:sz w:val="32"/>
          <w:szCs w:val="32"/>
          <w:lang w:val="en-US" w:eastAsia="zh-CN"/>
        </w:rPr>
        <w:t>。</w:t>
      </w:r>
    </w:p>
    <w:p w14:paraId="26008C74">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 xml:space="preserve">第八条 </w:t>
      </w:r>
      <w:r>
        <w:rPr>
          <w:rFonts w:hint="eastAsia" w:ascii="Times New Roman" w:hAnsi="Times New Roman" w:eastAsia="方正仿宋_GBK" w:cs="Times New Roman"/>
          <w:sz w:val="32"/>
          <w:szCs w:val="32"/>
          <w:highlight w:val="none"/>
          <w:lang w:val="en-US" w:eastAsia="zh-CN"/>
        </w:rPr>
        <w:t>续租流程：</w:t>
      </w:r>
    </w:p>
    <w:p w14:paraId="4297B944">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（一）提交申请。已入驻企业应在租赁期满前至少2个月，向经发局提交续租申请及相关材料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具体详见</w:t>
      </w: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xml:space="preserve">    （二）部门审核。管委会经发局进行审核并签署意见；</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xml:space="preserve">    （三）领导审批。管委会经发局审核完成后，报请分管领导审批；</w:t>
      </w:r>
    </w:p>
    <w:p w14:paraId="2FF44BB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lang w:val="en-US" w:eastAsia="zh-CN"/>
        </w:rPr>
      </w:pPr>
      <w:r>
        <w:rPr>
          <w:rFonts w:hint="eastAsia" w:ascii="方正仿宋_GBK" w:hAnsi="方正仿宋_GBK" w:eastAsia="方正仿宋_GBK" w:cs="方正仿宋_GBK"/>
          <w:b w:val="0"/>
          <w:bCs w:val="0"/>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2532380</wp:posOffset>
                </wp:positionH>
                <wp:positionV relativeFrom="paragraph">
                  <wp:posOffset>8117840</wp:posOffset>
                </wp:positionV>
                <wp:extent cx="444500" cy="174625"/>
                <wp:effectExtent l="4445" t="9525" r="8255" b="25400"/>
                <wp:wrapNone/>
                <wp:docPr id="4" name="右箭头 4"/>
                <wp:cNvGraphicFramePr/>
                <a:graphic xmlns:a="http://schemas.openxmlformats.org/drawingml/2006/main">
                  <a:graphicData uri="http://schemas.microsoft.com/office/word/2010/wordprocessingShape">
                    <wps:wsp>
                      <wps:cNvSpPr/>
                      <wps:spPr>
                        <a:xfrm>
                          <a:off x="0" y="0"/>
                          <a:ext cx="444500" cy="174625"/>
                        </a:xfrm>
                        <a:prstGeom prst="rightArrow">
                          <a:avLst>
                            <a:gd name="adj1" fmla="val 50000"/>
                            <a:gd name="adj2" fmla="val 6363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199.4pt;margin-top:639.2pt;height:13.75pt;width:35pt;z-index:251662336;mso-width-relative:page;mso-height-relative:page;" fillcolor="#FFFFFF" filled="t" stroked="t" coordsize="21600,21600" o:gfxdata="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MVr53QAAAA0BAAAPAAAAAAAAAAEAIAAAACIAAABkcnMvZG93bnJldi54bWxQ&#10;SwECFAAUAAAACACHTuJASFidHisCAACFBAAADgAAAAAAAAABACAAAAAsAQAAZHJzL2Uyb0RvYy54&#10;bWxQSwUGAAAAAAYABgBZAQAAyQUAAAAA&#10;" adj="16201,5400">
                <v:fill on="t" focussize="0,0"/>
                <v:stroke color="#000000" joinstyle="miter"/>
                <v:imagedata o:title=""/>
                <o:lock v:ext="edit" aspectratio="f"/>
              </v:shape>
            </w:pict>
          </mc:Fallback>
        </mc:AlternateContent>
      </w:r>
      <w:r>
        <w:rPr>
          <w:rFonts w:hint="eastAsia" w:ascii="方正仿宋_GBK" w:hAnsi="方正仿宋_GBK" w:eastAsia="方正仿宋_GBK" w:cs="方正仿宋_GBK"/>
          <w:b w:val="0"/>
          <w:bCs w:val="0"/>
          <w:sz w:val="32"/>
          <w:szCs w:val="32"/>
          <w:lang w:val="en-US" w:eastAsia="zh-CN"/>
        </w:rPr>
        <w:t>（四）签订协议。</w:t>
      </w:r>
      <w:r>
        <w:rPr>
          <w:rFonts w:hint="eastAsia" w:ascii="方正仿宋_GBK" w:hAnsi="方正仿宋_GBK" w:eastAsia="方正仿宋_GBK" w:cs="方正仿宋_GBK"/>
          <w:sz w:val="32"/>
          <w:szCs w:val="32"/>
          <w:highlight w:val="none"/>
          <w:lang w:val="en-US" w:eastAsia="zh-CN"/>
        </w:rPr>
        <w:t>审批通过后，企业与资产管理单位签订相关协议。</w:t>
      </w:r>
    </w:p>
    <w:p w14:paraId="4F0C22CE">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楷体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第</w:t>
      </w:r>
      <w:r>
        <w:rPr>
          <w:rFonts w:hint="eastAsia" w:ascii="Times New Roman" w:hAnsi="Times New Roman" w:eastAsia="方正楷体_GBK" w:cs="Times New Roman"/>
          <w:b w:val="0"/>
          <w:bCs w:val="0"/>
          <w:sz w:val="32"/>
          <w:szCs w:val="32"/>
          <w:highlight w:val="none"/>
          <w:lang w:val="en-US" w:eastAsia="zh-CN"/>
        </w:rPr>
        <w:t>九</w:t>
      </w:r>
      <w:r>
        <w:rPr>
          <w:rFonts w:hint="default" w:ascii="Times New Roman" w:hAnsi="Times New Roman" w:eastAsia="方正楷体_GBK" w:cs="Times New Roman"/>
          <w:b w:val="0"/>
          <w:bCs w:val="0"/>
          <w:sz w:val="32"/>
          <w:szCs w:val="32"/>
          <w:highlight w:val="none"/>
          <w:lang w:val="en-US" w:eastAsia="zh-CN"/>
        </w:rPr>
        <w:t>条</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特殊情形入驻管理：</w:t>
      </w:r>
    </w:p>
    <w:p w14:paraId="351F7647">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因重大项目落地、重大产业培育等发展需求，或存在其他不可预见的特殊情况，需由经发局提交专项申请材料，经初审后分别上报管委会主任办公会议、党工委会议集体研究决策，决策通过后方可按会议议定事项办理入驻手续。</w:t>
      </w:r>
    </w:p>
    <w:p w14:paraId="6E99795F">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center"/>
        <w:textAlignment w:val="auto"/>
        <w:rPr>
          <w:rFonts w:hint="default"/>
        </w:rPr>
      </w:pPr>
      <w:r>
        <w:rPr>
          <w:rFonts w:hint="default" w:ascii="Times New Roman" w:hAnsi="Times New Roman" w:eastAsia="方正黑体_GBK" w:cs="Times New Roman"/>
          <w:b w:val="0"/>
          <w:bCs w:val="0"/>
          <w:sz w:val="32"/>
          <w:szCs w:val="32"/>
          <w:lang w:eastAsia="zh-CN"/>
        </w:rPr>
        <w:t>第四章</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租赁价格、</w:t>
      </w:r>
      <w:r>
        <w:rPr>
          <w:rFonts w:hint="default" w:ascii="Times New Roman" w:hAnsi="Times New Roman" w:eastAsia="方正黑体_GBK" w:cs="Times New Roman"/>
          <w:b w:val="0"/>
          <w:bCs w:val="0"/>
          <w:sz w:val="32"/>
          <w:szCs w:val="32"/>
          <w:lang w:eastAsia="zh-CN"/>
        </w:rPr>
        <w:t>协议</w:t>
      </w:r>
      <w:r>
        <w:rPr>
          <w:rFonts w:hint="default" w:ascii="Times New Roman" w:hAnsi="Times New Roman" w:eastAsia="方正黑体_GBK" w:cs="Times New Roman"/>
          <w:b w:val="0"/>
          <w:bCs w:val="0"/>
          <w:sz w:val="32"/>
          <w:szCs w:val="32"/>
        </w:rPr>
        <w:t>期限、</w:t>
      </w:r>
      <w:r>
        <w:rPr>
          <w:rFonts w:hint="default" w:ascii="Times New Roman" w:hAnsi="Times New Roman" w:eastAsia="方正黑体_GBK" w:cs="Times New Roman"/>
          <w:b w:val="0"/>
          <w:bCs w:val="0"/>
          <w:sz w:val="32"/>
          <w:szCs w:val="32"/>
          <w:lang w:eastAsia="zh-CN"/>
        </w:rPr>
        <w:t>优惠政策</w:t>
      </w:r>
    </w:p>
    <w:p w14:paraId="15645C0E">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val="0"/>
          <w:bCs w:val="0"/>
          <w:sz w:val="32"/>
          <w:szCs w:val="32"/>
          <w:lang w:eastAsia="zh-CN"/>
        </w:rPr>
        <w:t>第</w:t>
      </w:r>
      <w:r>
        <w:rPr>
          <w:rFonts w:hint="eastAsia" w:ascii="Times New Roman" w:hAnsi="Times New Roman" w:eastAsia="方正楷体_GBK" w:cs="Times New Roman"/>
          <w:b w:val="0"/>
          <w:bCs w:val="0"/>
          <w:sz w:val="32"/>
          <w:szCs w:val="32"/>
          <w:lang w:eastAsia="zh-CN"/>
        </w:rPr>
        <w:t>十</w:t>
      </w:r>
      <w:r>
        <w:rPr>
          <w:rFonts w:hint="default" w:ascii="Times New Roman" w:hAnsi="Times New Roman" w:eastAsia="方正楷体_GBK" w:cs="Times New Roman"/>
          <w:b w:val="0"/>
          <w:bCs w:val="0"/>
          <w:sz w:val="32"/>
          <w:szCs w:val="32"/>
          <w:lang w:eastAsia="zh-CN"/>
        </w:rPr>
        <w:t>条</w:t>
      </w: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sz w:val="32"/>
          <w:szCs w:val="32"/>
          <w:highlight w:val="none"/>
        </w:rPr>
        <w:t>标准化厂房</w:t>
      </w:r>
      <w:r>
        <w:rPr>
          <w:rFonts w:hint="eastAsia" w:ascii="Times New Roman" w:hAnsi="Times New Roman" w:eastAsia="方正仿宋_GBK" w:cs="Times New Roman"/>
          <w:sz w:val="32"/>
          <w:szCs w:val="32"/>
          <w:highlight w:val="none"/>
          <w:lang w:eastAsia="zh-CN"/>
        </w:rPr>
        <w:t>（一期、二期）</w:t>
      </w:r>
      <w:r>
        <w:rPr>
          <w:rFonts w:hint="default" w:ascii="Times New Roman" w:hAnsi="Times New Roman" w:eastAsia="方正仿宋_GBK" w:cs="Times New Roman"/>
          <w:sz w:val="32"/>
          <w:szCs w:val="32"/>
          <w:highlight w:val="none"/>
        </w:rPr>
        <w:t>租赁基准价由</w:t>
      </w:r>
      <w:r>
        <w:rPr>
          <w:rFonts w:hint="default" w:ascii="Times New Roman" w:hAnsi="Times New Roman" w:eastAsia="方正仿宋_GBK" w:cs="Times New Roman"/>
          <w:sz w:val="32"/>
          <w:szCs w:val="32"/>
          <w:highlight w:val="none"/>
          <w:lang w:val="en-US" w:eastAsia="zh-CN"/>
        </w:rPr>
        <w:t>资产管理单位</w:t>
      </w:r>
      <w:r>
        <w:rPr>
          <w:rFonts w:hint="default" w:ascii="Times New Roman" w:hAnsi="Times New Roman" w:eastAsia="方正仿宋_GBK" w:cs="Times New Roman"/>
          <w:sz w:val="32"/>
          <w:szCs w:val="32"/>
          <w:highlight w:val="none"/>
        </w:rPr>
        <w:t>参照拉萨周边厂房租赁市场价格</w:t>
      </w:r>
      <w:r>
        <w:rPr>
          <w:rFonts w:hint="eastAsia" w:ascii="Times New Roman" w:hAnsi="Times New Roman" w:eastAsia="方正仿宋_GBK" w:cs="Times New Roman"/>
          <w:sz w:val="32"/>
          <w:szCs w:val="32"/>
          <w:highlight w:val="none"/>
          <w:lang w:eastAsia="zh-CN"/>
        </w:rPr>
        <w:t>拟</w:t>
      </w:r>
      <w:r>
        <w:rPr>
          <w:rFonts w:hint="default" w:ascii="Times New Roman" w:hAnsi="Times New Roman" w:eastAsia="方正仿宋_GBK" w:cs="Times New Roman"/>
          <w:sz w:val="32"/>
          <w:szCs w:val="32"/>
          <w:highlight w:val="none"/>
        </w:rPr>
        <w:t>定。物业管理费按照</w:t>
      </w:r>
      <w:r>
        <w:rPr>
          <w:rFonts w:hint="default" w:ascii="Times New Roman" w:hAnsi="Times New Roman" w:eastAsia="方正仿宋_GBK" w:cs="Times New Roman"/>
          <w:sz w:val="32"/>
          <w:szCs w:val="32"/>
          <w:highlight w:val="none"/>
          <w:lang w:val="en-US" w:eastAsia="zh-CN"/>
        </w:rPr>
        <w:t>资产管理单位</w:t>
      </w:r>
      <w:r>
        <w:rPr>
          <w:rFonts w:hint="default" w:ascii="Times New Roman" w:hAnsi="Times New Roman" w:eastAsia="方正仿宋_GBK" w:cs="Times New Roman"/>
          <w:sz w:val="32"/>
          <w:szCs w:val="32"/>
          <w:highlight w:val="none"/>
          <w:lang w:eastAsia="zh-CN"/>
        </w:rPr>
        <w:t>制定收费标准执行。</w:t>
      </w:r>
    </w:p>
    <w:p w14:paraId="2B88C377">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eastAsia="zh-CN"/>
        </w:rPr>
        <w:t>第</w:t>
      </w:r>
      <w:r>
        <w:rPr>
          <w:rFonts w:hint="eastAsia" w:ascii="Times New Roman" w:hAnsi="Times New Roman" w:eastAsia="方正楷体_GBK" w:cs="Times New Roman"/>
          <w:b w:val="0"/>
          <w:bCs w:val="0"/>
          <w:sz w:val="32"/>
          <w:szCs w:val="32"/>
          <w:lang w:eastAsia="zh-CN"/>
        </w:rPr>
        <w:t>十一</w:t>
      </w:r>
      <w:r>
        <w:rPr>
          <w:rFonts w:hint="default" w:ascii="Times New Roman" w:hAnsi="Times New Roman" w:eastAsia="方正楷体_GBK" w:cs="Times New Roman"/>
          <w:b w:val="0"/>
          <w:bCs w:val="0"/>
          <w:sz w:val="32"/>
          <w:szCs w:val="32"/>
          <w:lang w:eastAsia="zh-CN"/>
        </w:rPr>
        <w:t>条</w:t>
      </w: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sz w:val="32"/>
          <w:szCs w:val="32"/>
        </w:rPr>
        <w:t>租赁协议首次签约期限为三年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之后</w:t>
      </w:r>
      <w:r>
        <w:rPr>
          <w:rFonts w:hint="eastAsia" w:ascii="Times New Roman" w:hAnsi="Times New Roman" w:eastAsia="方正仿宋_GBK" w:cs="Times New Roman"/>
          <w:sz w:val="32"/>
          <w:szCs w:val="32"/>
          <w:lang w:eastAsia="zh-CN"/>
        </w:rPr>
        <w:t>续租由企业提前</w:t>
      </w:r>
      <w:r>
        <w:rPr>
          <w:rFonts w:hint="eastAsia" w:ascii="Times New Roman" w:hAnsi="Times New Roman" w:eastAsia="方正仿宋_GBK" w:cs="Times New Roman"/>
          <w:sz w:val="32"/>
          <w:szCs w:val="32"/>
          <w:lang w:val="en-US" w:eastAsia="zh-CN"/>
        </w:rPr>
        <w:t>2个月向经发局提交申请，经管委会有关部门及分管领导审核同意后，</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val="en-US" w:eastAsia="zh-CN"/>
        </w:rPr>
        <w:t>资产管理单位</w:t>
      </w:r>
      <w:r>
        <w:rPr>
          <w:rFonts w:hint="default" w:ascii="Times New Roman" w:hAnsi="Times New Roman" w:eastAsia="方正仿宋_GBK" w:cs="Times New Roman"/>
          <w:sz w:val="32"/>
          <w:szCs w:val="32"/>
        </w:rPr>
        <w:t>根据企业需求签订</w:t>
      </w:r>
      <w:r>
        <w:rPr>
          <w:rFonts w:hint="default" w:ascii="Times New Roman" w:hAnsi="Times New Roman" w:eastAsia="方正仿宋_GBK" w:cs="Times New Roman"/>
          <w:sz w:val="32"/>
          <w:szCs w:val="32"/>
          <w:lang w:eastAsia="zh-CN"/>
        </w:rPr>
        <w:t>协议</w:t>
      </w:r>
      <w:r>
        <w:rPr>
          <w:rFonts w:hint="default" w:ascii="Times New Roman" w:hAnsi="Times New Roman" w:eastAsia="方正仿宋_GBK" w:cs="Times New Roman"/>
          <w:sz w:val="32"/>
          <w:szCs w:val="32"/>
        </w:rPr>
        <w:t>。</w:t>
      </w:r>
    </w:p>
    <w:p w14:paraId="172C53A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val="0"/>
          <w:bCs w:val="0"/>
          <w:sz w:val="32"/>
          <w:szCs w:val="32"/>
          <w:lang w:eastAsia="zh-CN"/>
        </w:rPr>
        <w:t>第十二条</w:t>
      </w:r>
      <w:r>
        <w:rPr>
          <w:rFonts w:hint="eastAsia" w:ascii="Times New Roman" w:hAnsi="Times New Roman" w:eastAsia="方正楷体_GBK" w:cs="Times New Roman"/>
          <w:b w:val="0"/>
          <w:bCs w:val="0"/>
          <w:sz w:val="32"/>
          <w:szCs w:val="32"/>
          <w:lang w:val="en-US" w:eastAsia="zh-CN"/>
        </w:rPr>
        <w:t xml:space="preserve"> </w:t>
      </w:r>
      <w:r>
        <w:rPr>
          <w:rFonts w:hint="eastAsia" w:ascii="Times New Roman" w:hAnsi="Times New Roman" w:eastAsia="方正仿宋_GBK" w:cs="Times New Roman"/>
          <w:sz w:val="32"/>
          <w:szCs w:val="32"/>
          <w:lang w:val="en-US" w:eastAsia="zh-CN"/>
        </w:rPr>
        <w:t>首次入驻标准化厂房企业可享受3个月装修免租期。</w:t>
      </w:r>
    </w:p>
    <w:p w14:paraId="44FFFE8D">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eastAsia="zh-CN"/>
        </w:rPr>
        <w:t>第十</w:t>
      </w:r>
      <w:r>
        <w:rPr>
          <w:rFonts w:hint="eastAsia"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lang w:eastAsia="zh-CN"/>
        </w:rPr>
        <w:t>条</w:t>
      </w: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sz w:val="32"/>
          <w:szCs w:val="32"/>
        </w:rPr>
        <w:t>为加快园区的发展，吸引企业入驻，管委会每年对入驻标准化厂房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的企业进行年度综合考核，</w:t>
      </w:r>
      <w:r>
        <w:rPr>
          <w:rFonts w:hint="eastAsia"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给予租金</w:t>
      </w:r>
      <w:r>
        <w:rPr>
          <w:rFonts w:hint="default" w:ascii="Times New Roman" w:hAnsi="Times New Roman" w:eastAsia="方正仿宋_GBK" w:cs="Times New Roman"/>
          <w:sz w:val="32"/>
          <w:szCs w:val="32"/>
          <w:lang w:eastAsia="zh-CN"/>
        </w:rPr>
        <w:t>补贴</w:t>
      </w:r>
      <w:r>
        <w:rPr>
          <w:rFonts w:hint="default" w:ascii="Times New Roman" w:hAnsi="Times New Roman" w:eastAsia="方正仿宋_GBK" w:cs="Times New Roman"/>
          <w:sz w:val="32"/>
          <w:szCs w:val="32"/>
        </w:rPr>
        <w:t>。租金</w:t>
      </w:r>
      <w:r>
        <w:rPr>
          <w:rFonts w:hint="default" w:ascii="Times New Roman" w:hAnsi="Times New Roman" w:eastAsia="方正仿宋_GBK" w:cs="Times New Roman"/>
          <w:sz w:val="32"/>
          <w:szCs w:val="32"/>
          <w:lang w:eastAsia="zh-CN"/>
        </w:rPr>
        <w:t>补贴</w:t>
      </w:r>
      <w:r>
        <w:rPr>
          <w:rFonts w:hint="default" w:ascii="Times New Roman" w:hAnsi="Times New Roman" w:eastAsia="方正仿宋_GBK" w:cs="Times New Roman"/>
          <w:sz w:val="32"/>
          <w:szCs w:val="32"/>
        </w:rPr>
        <w:t>采取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先缴后补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的方式进行，入驻企业应按照租赁协议的约定先行缴纳租金。入驻期间的水电气等能耗费用、网络</w:t>
      </w:r>
      <w:r>
        <w:rPr>
          <w:rFonts w:hint="default" w:ascii="Times New Roman" w:hAnsi="Times New Roman" w:eastAsia="方正仿宋_GBK" w:cs="Times New Roman"/>
          <w:sz w:val="32"/>
          <w:szCs w:val="32"/>
          <w:lang w:eastAsia="zh-CN"/>
        </w:rPr>
        <w:t>通信费等</w:t>
      </w:r>
      <w:r>
        <w:rPr>
          <w:rFonts w:hint="default" w:ascii="Times New Roman" w:hAnsi="Times New Roman" w:eastAsia="方正仿宋_GBK" w:cs="Times New Roman"/>
          <w:sz w:val="32"/>
          <w:szCs w:val="32"/>
        </w:rPr>
        <w:t>费用一律由企业自行承担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均不在优惠范围内。</w:t>
      </w:r>
    </w:p>
    <w:p w14:paraId="29B1EE34">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sz w:val="32"/>
          <w:szCs w:val="32"/>
          <w:lang w:eastAsia="zh-CN"/>
        </w:rPr>
        <w:t>第十四条</w:t>
      </w:r>
      <w:r>
        <w:rPr>
          <w:rFonts w:hint="eastAsia" w:ascii="Times New Roman" w:hAnsi="Times New Roman" w:eastAsia="方正楷体_GBK" w:cs="Times New Roman"/>
          <w:b w:val="0"/>
          <w:bCs w:val="0"/>
          <w:sz w:val="32"/>
          <w:szCs w:val="32"/>
          <w:lang w:val="en-US" w:eastAsia="zh-CN"/>
        </w:rPr>
        <w:t xml:space="preserve"> </w:t>
      </w:r>
      <w:r>
        <w:rPr>
          <w:rFonts w:ascii="方正仿宋_GBK" w:hAnsi="方正仿宋_GBK" w:eastAsia="方正仿宋_GBK" w:cs="方正仿宋_GBK"/>
          <w:color w:val="000000"/>
          <w:kern w:val="0"/>
          <w:sz w:val="31"/>
          <w:szCs w:val="31"/>
          <w:lang w:val="en-US" w:eastAsia="zh-CN" w:bidi="ar"/>
        </w:rPr>
        <w:t>申请合并考核的企业，应为全资</w:t>
      </w:r>
      <w:r>
        <w:rPr>
          <w:rFonts w:hint="eastAsia" w:ascii="方正仿宋_GBK" w:hAnsi="方正仿宋_GBK" w:eastAsia="方正仿宋_GBK" w:cs="方正仿宋_GBK"/>
          <w:color w:val="000000"/>
          <w:kern w:val="0"/>
          <w:sz w:val="31"/>
          <w:szCs w:val="31"/>
          <w:lang w:val="en-US" w:eastAsia="zh-CN" w:bidi="ar"/>
        </w:rPr>
        <w:t>母子公司</w:t>
      </w:r>
      <w:r>
        <w:rPr>
          <w:rFonts w:ascii="方正仿宋_GBK" w:hAnsi="方正仿宋_GBK" w:eastAsia="方正仿宋_GBK" w:cs="方正仿宋_GBK"/>
          <w:color w:val="000000"/>
          <w:kern w:val="0"/>
          <w:sz w:val="31"/>
          <w:szCs w:val="31"/>
          <w:lang w:val="en-US" w:eastAsia="zh-CN" w:bidi="ar"/>
        </w:rPr>
        <w:t>关系，且</w:t>
      </w:r>
      <w:r>
        <w:rPr>
          <w:rFonts w:hint="eastAsia" w:ascii="方正仿宋_GBK" w:hAnsi="方正仿宋_GBK" w:eastAsia="方正仿宋_GBK" w:cs="方正仿宋_GBK"/>
          <w:color w:val="000000"/>
          <w:kern w:val="0"/>
          <w:sz w:val="31"/>
          <w:szCs w:val="31"/>
          <w:lang w:val="en-US" w:eastAsia="zh-CN" w:bidi="ar"/>
        </w:rPr>
        <w:t>提交全资母子关系证明。</w:t>
      </w:r>
    </w:p>
    <w:p w14:paraId="3715CF98">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楷体_GBK" w:cs="Times New Roman"/>
          <w:b w:val="0"/>
          <w:bCs w:val="0"/>
          <w:sz w:val="32"/>
          <w:szCs w:val="32"/>
          <w:lang w:eastAsia="zh-CN"/>
        </w:rPr>
        <w:t>第十</w:t>
      </w:r>
      <w:r>
        <w:rPr>
          <w:rFonts w:hint="eastAsia" w:ascii="Times New Roman" w:hAnsi="Times New Roman" w:eastAsia="方正楷体_GBK" w:cs="Times New Roman"/>
          <w:b w:val="0"/>
          <w:bCs w:val="0"/>
          <w:sz w:val="32"/>
          <w:szCs w:val="32"/>
          <w:lang w:eastAsia="zh-CN"/>
        </w:rPr>
        <w:t>五</w:t>
      </w:r>
      <w:r>
        <w:rPr>
          <w:rFonts w:hint="default" w:ascii="Times New Roman" w:hAnsi="Times New Roman" w:eastAsia="方正楷体_GBK" w:cs="Times New Roman"/>
          <w:b w:val="0"/>
          <w:bCs w:val="0"/>
          <w:sz w:val="32"/>
          <w:szCs w:val="32"/>
          <w:lang w:eastAsia="zh-CN"/>
        </w:rPr>
        <w:t>条</w:t>
      </w: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sz w:val="32"/>
          <w:szCs w:val="32"/>
        </w:rPr>
        <w:t>管委会每年从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投资强度、</w:t>
      </w:r>
      <w:r>
        <w:rPr>
          <w:rFonts w:hint="default" w:ascii="Times New Roman" w:hAnsi="Times New Roman" w:eastAsia="方正仿宋_GBK" w:cs="Times New Roman"/>
          <w:sz w:val="32"/>
          <w:szCs w:val="32"/>
          <w:lang w:eastAsia="zh-CN"/>
        </w:rPr>
        <w:t>年营业收入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年营业收入增长率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净利润</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销售利润率、</w:t>
      </w:r>
      <w:r>
        <w:rPr>
          <w:rFonts w:hint="default" w:ascii="Times New Roman" w:hAnsi="Times New Roman" w:eastAsia="方正仿宋_GBK" w:cs="Times New Roman"/>
          <w:sz w:val="32"/>
          <w:szCs w:val="32"/>
        </w:rPr>
        <w:t>解决就业</w:t>
      </w: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个维度对入驻企业进行考核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具体详见</w:t>
      </w: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p>
    <w:p w14:paraId="010463D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rPr>
      </w:pPr>
      <w:bookmarkStart w:id="0" w:name="_Hlk91709703"/>
      <w:r>
        <w:rPr>
          <w:rFonts w:hint="default" w:ascii="Times New Roman" w:hAnsi="Times New Roman" w:eastAsia="方正楷体_GBK" w:cs="Times New Roman"/>
          <w:b w:val="0"/>
          <w:bCs w:val="0"/>
          <w:sz w:val="32"/>
          <w:szCs w:val="32"/>
          <w:lang w:val="en-US" w:eastAsia="zh-CN"/>
        </w:rPr>
        <w:t>第十</w:t>
      </w:r>
      <w:r>
        <w:rPr>
          <w:rFonts w:hint="eastAsia"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lang w:val="en-US" w:eastAsia="zh-CN"/>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根据企业年度考核得分，按照以下不同档次给予租金补贴：</w:t>
      </w:r>
      <w:bookmarkEnd w:id="0"/>
    </w:p>
    <w:p w14:paraId="0AB8D927">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第一档：年度考核得分</w:t>
      </w:r>
      <w:r>
        <w:rPr>
          <w:rFonts w:hint="eastAsia" w:ascii="Times New Roman" w:hAnsi="Times New Roman" w:eastAsia="仿宋" w:cs="仿宋"/>
          <w:spacing w:val="0"/>
          <w:sz w:val="32"/>
          <w:szCs w:val="32"/>
          <w:highlight w:val="none"/>
        </w:rPr>
        <w:t>≥</w:t>
      </w:r>
      <w:r>
        <w:rPr>
          <w:rFonts w:hint="eastAsia" w:ascii="Times New Roman" w:hAnsi="Times New Roman" w:eastAsia="仿宋" w:cs="仿宋"/>
          <w:spacing w:val="0"/>
          <w:sz w:val="32"/>
          <w:szCs w:val="32"/>
          <w:highlight w:val="none"/>
          <w:lang w:val="en-US" w:eastAsia="zh-CN"/>
        </w:rPr>
        <w:t>35分</w:t>
      </w:r>
      <w:r>
        <w:rPr>
          <w:rFonts w:hint="default" w:ascii="Times New Roman" w:hAnsi="Times New Roman" w:eastAsia="方正仿宋_GBK" w:cs="Times New Roman"/>
          <w:sz w:val="32"/>
          <w:szCs w:val="32"/>
          <w:highlight w:val="none"/>
        </w:rPr>
        <w:t>，按照其上年度实缴租金的</w:t>
      </w:r>
      <w:r>
        <w:rPr>
          <w:rFonts w:hint="eastAsia" w:ascii="Times New Roman" w:hAnsi="Times New Roman" w:eastAsia="方正仿宋_GBK" w:cs="Times New Roman"/>
          <w:sz w:val="32"/>
          <w:szCs w:val="32"/>
          <w:highlight w:val="none"/>
          <w:lang w:val="en-US" w:eastAsia="zh-CN"/>
        </w:rPr>
        <w:t>95</w:t>
      </w:r>
      <w:r>
        <w:rPr>
          <w:rFonts w:hint="default" w:ascii="Times New Roman" w:hAnsi="Times New Roman" w:eastAsia="方正仿宋_GBK" w:cs="Times New Roman"/>
          <w:sz w:val="32"/>
          <w:szCs w:val="32"/>
          <w:highlight w:val="none"/>
        </w:rPr>
        <w:t>%给予租金补贴；</w:t>
      </w:r>
    </w:p>
    <w:p w14:paraId="4566B57B">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第二档：</w:t>
      </w:r>
      <w:r>
        <w:rPr>
          <w:rFonts w:hint="eastAsia" w:ascii="Times New Roman" w:hAnsi="Times New Roman" w:eastAsia="仿宋" w:cs="仿宋"/>
          <w:spacing w:val="0"/>
          <w:w w:val="99"/>
          <w:sz w:val="32"/>
          <w:szCs w:val="32"/>
          <w:lang w:val="en-US" w:eastAsia="zh-CN"/>
        </w:rPr>
        <w:t>30</w:t>
      </w:r>
      <w:r>
        <w:rPr>
          <w:rFonts w:hint="eastAsia" w:ascii="Times New Roman" w:hAnsi="Times New Roman" w:eastAsia="仿宋" w:cs="仿宋"/>
          <w:spacing w:val="0"/>
          <w:w w:val="99"/>
          <w:sz w:val="32"/>
          <w:szCs w:val="32"/>
        </w:rPr>
        <w:t>分</w:t>
      </w:r>
      <w:r>
        <w:rPr>
          <w:rFonts w:hint="eastAsia" w:ascii="Times New Roman" w:hAnsi="Times New Roman" w:eastAsia="仿宋" w:cs="仿宋"/>
          <w:spacing w:val="0"/>
          <w:w w:val="99"/>
          <w:sz w:val="32"/>
          <w:szCs w:val="32"/>
          <w:lang w:val="en-US" w:eastAsia="zh-CN"/>
        </w:rPr>
        <w:t>≤</w:t>
      </w:r>
      <w:r>
        <w:rPr>
          <w:rFonts w:hint="default" w:ascii="Times New Roman" w:hAnsi="Times New Roman" w:eastAsia="方正仿宋_GBK" w:cs="Times New Roman"/>
          <w:sz w:val="32"/>
          <w:szCs w:val="32"/>
          <w:highlight w:val="none"/>
        </w:rPr>
        <w:t>年度考核得分</w:t>
      </w:r>
      <w:r>
        <w:rPr>
          <w:rFonts w:hint="eastAsia" w:ascii="Times New Roman" w:hAnsi="Times New Roman" w:eastAsia="仿宋" w:cs="仿宋"/>
          <w:spacing w:val="0"/>
          <w:w w:val="99"/>
          <w:sz w:val="32"/>
          <w:szCs w:val="32"/>
          <w:lang w:val="en-US" w:eastAsia="zh-CN"/>
        </w:rPr>
        <w:t>＜35</w:t>
      </w:r>
      <w:r>
        <w:rPr>
          <w:rFonts w:hint="eastAsia" w:ascii="Times New Roman" w:hAnsi="Times New Roman" w:eastAsia="仿宋" w:cs="仿宋"/>
          <w:spacing w:val="0"/>
          <w:w w:val="99"/>
          <w:sz w:val="32"/>
          <w:szCs w:val="32"/>
        </w:rPr>
        <w:t>分</w:t>
      </w:r>
      <w:r>
        <w:rPr>
          <w:rFonts w:hint="eastAsia" w:ascii="Times New Roman" w:hAnsi="Times New Roman" w:eastAsia="仿宋" w:cs="仿宋"/>
          <w:spacing w:val="0"/>
          <w:w w:val="99"/>
          <w:sz w:val="32"/>
          <w:szCs w:val="32"/>
          <w:lang w:eastAsia="zh-CN"/>
        </w:rPr>
        <w:t>，</w:t>
      </w:r>
      <w:r>
        <w:rPr>
          <w:rFonts w:hint="default" w:ascii="Times New Roman" w:hAnsi="Times New Roman" w:eastAsia="方正仿宋_GBK" w:cs="Times New Roman"/>
          <w:sz w:val="32"/>
          <w:szCs w:val="32"/>
          <w:highlight w:val="none"/>
        </w:rPr>
        <w:t>按照其上年度实缴租金的</w:t>
      </w:r>
      <w:r>
        <w:rPr>
          <w:rFonts w:hint="eastAsia" w:ascii="Times New Roman" w:hAnsi="Times New Roman" w:eastAsia="方正仿宋_GBK" w:cs="Times New Roman"/>
          <w:sz w:val="32"/>
          <w:szCs w:val="32"/>
          <w:highlight w:val="none"/>
          <w:lang w:val="en-US" w:eastAsia="zh-CN"/>
        </w:rPr>
        <w:t>85</w:t>
      </w:r>
      <w:r>
        <w:rPr>
          <w:rFonts w:hint="default" w:ascii="Times New Roman" w:hAnsi="Times New Roman" w:eastAsia="方正仿宋_GBK" w:cs="Times New Roman"/>
          <w:sz w:val="32"/>
          <w:szCs w:val="32"/>
          <w:highlight w:val="none"/>
        </w:rPr>
        <w:t>%给予租金补贴；</w:t>
      </w:r>
    </w:p>
    <w:p w14:paraId="15D3878D">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仿宋" w:cs="Times New Roman"/>
          <w:sz w:val="32"/>
          <w:szCs w:val="32"/>
          <w:highlight w:val="none"/>
          <w:lang w:eastAsia="zh-CN"/>
        </w:rPr>
      </w:pPr>
      <w:r>
        <w:rPr>
          <w:rFonts w:hint="default" w:ascii="Times New Roman" w:hAnsi="Times New Roman" w:eastAsia="方正仿宋_GBK" w:cs="Times New Roman"/>
          <w:sz w:val="32"/>
          <w:szCs w:val="32"/>
          <w:highlight w:val="none"/>
        </w:rPr>
        <w:t>第三档：</w:t>
      </w:r>
      <w:r>
        <w:rPr>
          <w:rFonts w:hint="eastAsia" w:ascii="Times New Roman" w:hAnsi="Times New Roman" w:eastAsia="仿宋" w:cs="仿宋"/>
          <w:spacing w:val="0"/>
          <w:w w:val="99"/>
          <w:sz w:val="32"/>
          <w:szCs w:val="32"/>
          <w:lang w:val="en-US" w:eastAsia="zh-CN"/>
        </w:rPr>
        <w:t>25</w:t>
      </w:r>
      <w:r>
        <w:rPr>
          <w:rFonts w:hint="eastAsia" w:ascii="Times New Roman" w:hAnsi="Times New Roman" w:eastAsia="仿宋" w:cs="仿宋"/>
          <w:spacing w:val="0"/>
          <w:w w:val="99"/>
          <w:sz w:val="32"/>
          <w:szCs w:val="32"/>
        </w:rPr>
        <w:t>分</w:t>
      </w:r>
      <w:r>
        <w:rPr>
          <w:rFonts w:hint="eastAsia" w:ascii="Times New Roman" w:hAnsi="Times New Roman" w:eastAsia="仿宋" w:cs="仿宋"/>
          <w:spacing w:val="0"/>
          <w:w w:val="99"/>
          <w:sz w:val="32"/>
          <w:szCs w:val="32"/>
          <w:lang w:val="en-US" w:eastAsia="zh-CN"/>
        </w:rPr>
        <w:t>≤</w:t>
      </w:r>
      <w:r>
        <w:rPr>
          <w:rFonts w:hint="default" w:ascii="Times New Roman" w:hAnsi="Times New Roman" w:eastAsia="方正仿宋_GBK" w:cs="Times New Roman"/>
          <w:sz w:val="32"/>
          <w:szCs w:val="32"/>
          <w:highlight w:val="none"/>
        </w:rPr>
        <w:t>年度考核得分</w:t>
      </w:r>
      <w:r>
        <w:rPr>
          <w:rFonts w:hint="eastAsia" w:ascii="Times New Roman" w:hAnsi="Times New Roman" w:eastAsia="仿宋" w:cs="仿宋"/>
          <w:spacing w:val="0"/>
          <w:w w:val="99"/>
          <w:sz w:val="32"/>
          <w:szCs w:val="32"/>
          <w:lang w:val="en-US" w:eastAsia="zh-CN"/>
        </w:rPr>
        <w:t>＜30</w:t>
      </w:r>
      <w:r>
        <w:rPr>
          <w:rFonts w:hint="eastAsia" w:ascii="Times New Roman" w:hAnsi="Times New Roman" w:eastAsia="仿宋" w:cs="仿宋"/>
          <w:spacing w:val="0"/>
          <w:w w:val="99"/>
          <w:sz w:val="32"/>
          <w:szCs w:val="32"/>
        </w:rPr>
        <w:t>分</w:t>
      </w:r>
      <w:r>
        <w:rPr>
          <w:rFonts w:hint="eastAsia" w:ascii="Times New Roman" w:hAnsi="Times New Roman" w:eastAsia="仿宋" w:cs="仿宋"/>
          <w:spacing w:val="0"/>
          <w:w w:val="99"/>
          <w:sz w:val="32"/>
          <w:szCs w:val="32"/>
          <w:lang w:eastAsia="zh-CN"/>
        </w:rPr>
        <w:t>，</w:t>
      </w:r>
      <w:r>
        <w:rPr>
          <w:rFonts w:hint="default" w:ascii="Times New Roman" w:hAnsi="Times New Roman" w:eastAsia="方正仿宋_GBK" w:cs="Times New Roman"/>
          <w:sz w:val="32"/>
          <w:szCs w:val="32"/>
          <w:highlight w:val="none"/>
        </w:rPr>
        <w:t>按照其上年度实缴租金的</w:t>
      </w:r>
      <w:r>
        <w:rPr>
          <w:rFonts w:hint="eastAsia" w:ascii="Times New Roman" w:hAnsi="Times New Roman" w:eastAsia="方正仿宋_GBK" w:cs="Times New Roman"/>
          <w:sz w:val="32"/>
          <w:szCs w:val="32"/>
          <w:highlight w:val="none"/>
          <w:lang w:val="en-US" w:eastAsia="zh-CN"/>
        </w:rPr>
        <w:t>75</w:t>
      </w:r>
      <w:r>
        <w:rPr>
          <w:rFonts w:hint="default" w:ascii="Times New Roman" w:hAnsi="Times New Roman" w:eastAsia="方正仿宋_GBK" w:cs="Times New Roman"/>
          <w:sz w:val="32"/>
          <w:szCs w:val="32"/>
          <w:highlight w:val="none"/>
        </w:rPr>
        <w:t>%给予租金补贴；</w:t>
      </w:r>
    </w:p>
    <w:p w14:paraId="495BBAF5">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第四档：</w:t>
      </w:r>
      <w:r>
        <w:rPr>
          <w:rFonts w:hint="eastAsia" w:ascii="Times New Roman" w:hAnsi="Times New Roman" w:eastAsia="仿宋" w:cs="仿宋"/>
          <w:spacing w:val="0"/>
          <w:w w:val="99"/>
          <w:sz w:val="32"/>
          <w:szCs w:val="32"/>
          <w:lang w:val="en-US" w:eastAsia="zh-CN"/>
        </w:rPr>
        <w:t>20</w:t>
      </w:r>
      <w:r>
        <w:rPr>
          <w:rFonts w:hint="eastAsia" w:ascii="Times New Roman" w:hAnsi="Times New Roman" w:eastAsia="仿宋" w:cs="仿宋"/>
          <w:spacing w:val="0"/>
          <w:w w:val="99"/>
          <w:sz w:val="32"/>
          <w:szCs w:val="32"/>
        </w:rPr>
        <w:t>分</w:t>
      </w:r>
      <w:r>
        <w:rPr>
          <w:rFonts w:hint="eastAsia" w:ascii="Times New Roman" w:hAnsi="Times New Roman" w:eastAsia="仿宋" w:cs="仿宋"/>
          <w:spacing w:val="0"/>
          <w:w w:val="99"/>
          <w:sz w:val="32"/>
          <w:szCs w:val="32"/>
          <w:lang w:val="en-US" w:eastAsia="zh-CN"/>
        </w:rPr>
        <w:t>≤</w:t>
      </w:r>
      <w:r>
        <w:rPr>
          <w:rFonts w:hint="default" w:ascii="Times New Roman" w:hAnsi="Times New Roman" w:eastAsia="方正仿宋_GBK" w:cs="Times New Roman"/>
          <w:sz w:val="32"/>
          <w:szCs w:val="32"/>
          <w:highlight w:val="none"/>
        </w:rPr>
        <w:t>年度考核得分</w:t>
      </w:r>
      <w:r>
        <w:rPr>
          <w:rFonts w:hint="eastAsia" w:ascii="Times New Roman" w:hAnsi="Times New Roman" w:eastAsia="仿宋" w:cs="仿宋"/>
          <w:spacing w:val="0"/>
          <w:w w:val="99"/>
          <w:sz w:val="32"/>
          <w:szCs w:val="32"/>
          <w:lang w:val="en-US" w:eastAsia="zh-CN"/>
        </w:rPr>
        <w:t>＜25</w:t>
      </w:r>
      <w:r>
        <w:rPr>
          <w:rFonts w:hint="eastAsia" w:ascii="Times New Roman" w:hAnsi="Times New Roman" w:eastAsia="仿宋" w:cs="仿宋"/>
          <w:spacing w:val="0"/>
          <w:w w:val="99"/>
          <w:sz w:val="32"/>
          <w:szCs w:val="32"/>
        </w:rPr>
        <w:t>分</w:t>
      </w:r>
      <w:r>
        <w:rPr>
          <w:rFonts w:hint="eastAsia" w:ascii="Times New Roman" w:hAnsi="Times New Roman" w:eastAsia="仿宋" w:cs="仿宋"/>
          <w:spacing w:val="0"/>
          <w:w w:val="99"/>
          <w:sz w:val="32"/>
          <w:szCs w:val="32"/>
          <w:lang w:eastAsia="zh-CN"/>
        </w:rPr>
        <w:t>，</w:t>
      </w:r>
      <w:r>
        <w:rPr>
          <w:rFonts w:hint="default" w:ascii="Times New Roman" w:hAnsi="Times New Roman" w:eastAsia="方正仿宋_GBK" w:cs="Times New Roman"/>
          <w:sz w:val="32"/>
          <w:szCs w:val="32"/>
          <w:highlight w:val="none"/>
        </w:rPr>
        <w:t>按照其上年度实缴租金的</w:t>
      </w:r>
      <w:r>
        <w:rPr>
          <w:rFonts w:hint="eastAsia" w:ascii="Times New Roman" w:hAnsi="Times New Roman" w:eastAsia="方正仿宋_GBK" w:cs="Times New Roman"/>
          <w:sz w:val="32"/>
          <w:szCs w:val="32"/>
          <w:highlight w:val="none"/>
          <w:lang w:val="en-US" w:eastAsia="zh-CN"/>
        </w:rPr>
        <w:t>50</w:t>
      </w:r>
      <w:r>
        <w:rPr>
          <w:rFonts w:hint="default" w:ascii="Times New Roman" w:hAnsi="Times New Roman" w:eastAsia="方正仿宋_GBK" w:cs="Times New Roman"/>
          <w:sz w:val="32"/>
          <w:szCs w:val="32"/>
          <w:highlight w:val="none"/>
        </w:rPr>
        <w:t>%给予租金补贴；</w:t>
      </w:r>
    </w:p>
    <w:p w14:paraId="78012CA9">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第</w:t>
      </w:r>
      <w:r>
        <w:rPr>
          <w:rFonts w:hint="eastAsia" w:ascii="Times New Roman" w:hAnsi="Times New Roman" w:eastAsia="方正仿宋_GBK" w:cs="Times New Roman"/>
          <w:sz w:val="32"/>
          <w:szCs w:val="32"/>
          <w:highlight w:val="none"/>
          <w:lang w:eastAsia="zh-CN"/>
        </w:rPr>
        <w:t>五</w:t>
      </w:r>
      <w:r>
        <w:rPr>
          <w:rFonts w:hint="default" w:ascii="Times New Roman" w:hAnsi="Times New Roman" w:eastAsia="方正仿宋_GBK" w:cs="Times New Roman"/>
          <w:sz w:val="32"/>
          <w:szCs w:val="32"/>
          <w:highlight w:val="none"/>
        </w:rPr>
        <w:t>档：年度考核得分</w:t>
      </w:r>
      <w:r>
        <w:rPr>
          <w:rFonts w:hint="eastAsia" w:ascii="仿宋" w:hAnsi="仿宋" w:eastAsia="仿宋" w:cs="仿宋"/>
          <w:spacing w:val="0"/>
          <w:w w:val="99"/>
          <w:sz w:val="32"/>
          <w:szCs w:val="32"/>
          <w:lang w:val="en-US" w:eastAsia="zh-CN"/>
        </w:rPr>
        <w:t>＜</w:t>
      </w:r>
      <w:r>
        <w:rPr>
          <w:rFonts w:hint="eastAsia" w:ascii="Times New Roman" w:hAnsi="Times New Roman" w:eastAsia="方正仿宋_GBK" w:cs="Times New Roman"/>
          <w:sz w:val="32"/>
          <w:szCs w:val="32"/>
          <w:highlight w:val="none"/>
          <w:lang w:val="en-US" w:eastAsia="zh-CN"/>
        </w:rPr>
        <w:t>20</w:t>
      </w:r>
      <w:r>
        <w:rPr>
          <w:rFonts w:hint="default" w:ascii="Times New Roman" w:hAnsi="Times New Roman" w:eastAsia="方正仿宋_GBK" w:cs="Times New Roman"/>
          <w:sz w:val="32"/>
          <w:szCs w:val="32"/>
          <w:highlight w:val="none"/>
        </w:rPr>
        <w:t>分</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即为年度考核不达标，不给予租金补贴</w:t>
      </w:r>
      <w:r>
        <w:rPr>
          <w:rFonts w:hint="eastAsia" w:ascii="Times New Roman" w:hAnsi="Times New Roman" w:eastAsia="方正仿宋_GBK" w:cs="Times New Roman"/>
          <w:sz w:val="32"/>
          <w:szCs w:val="32"/>
          <w:highlight w:val="none"/>
          <w:lang w:eastAsia="zh-CN"/>
        </w:rPr>
        <w:t>。</w:t>
      </w:r>
    </w:p>
    <w:p w14:paraId="1FB2D023">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第十</w:t>
      </w:r>
      <w:r>
        <w:rPr>
          <w:rFonts w:hint="eastAsia" w:ascii="Times New Roman" w:hAnsi="Times New Roman" w:eastAsia="方正楷体_GBK" w:cs="Times New Roman"/>
          <w:b w:val="0"/>
          <w:bCs w:val="0"/>
          <w:sz w:val="32"/>
          <w:szCs w:val="32"/>
          <w:lang w:val="en-US" w:eastAsia="zh-CN"/>
        </w:rPr>
        <w:t>七</w:t>
      </w:r>
      <w:r>
        <w:rPr>
          <w:rFonts w:hint="default" w:ascii="Times New Roman" w:hAnsi="Times New Roman" w:eastAsia="方正楷体_GBK" w:cs="Times New Roman"/>
          <w:b w:val="0"/>
          <w:bCs w:val="0"/>
          <w:sz w:val="32"/>
          <w:szCs w:val="32"/>
          <w:lang w:val="en-US" w:eastAsia="zh-CN"/>
        </w:rPr>
        <w:t xml:space="preserve">条 </w:t>
      </w:r>
      <w:r>
        <w:rPr>
          <w:rFonts w:hint="default" w:ascii="Times New Roman" w:hAnsi="Times New Roman" w:eastAsia="方正仿宋_GBK" w:cs="Times New Roman"/>
          <w:sz w:val="32"/>
          <w:szCs w:val="32"/>
          <w:highlight w:val="none"/>
          <w:lang w:val="en-US" w:eastAsia="zh-CN"/>
        </w:rPr>
        <w:t>申报</w:t>
      </w:r>
      <w:r>
        <w:rPr>
          <w:rFonts w:hint="eastAsia" w:ascii="Times New Roman" w:hAnsi="Times New Roman" w:eastAsia="方正仿宋_GBK" w:cs="Times New Roman"/>
          <w:sz w:val="32"/>
          <w:szCs w:val="32"/>
          <w:highlight w:val="none"/>
          <w:lang w:val="en-US" w:eastAsia="zh-CN"/>
        </w:rPr>
        <w:t>补贴</w:t>
      </w:r>
      <w:r>
        <w:rPr>
          <w:rFonts w:hint="default" w:ascii="Times New Roman" w:hAnsi="Times New Roman" w:eastAsia="方正仿宋_GBK" w:cs="Times New Roman"/>
          <w:sz w:val="32"/>
          <w:szCs w:val="32"/>
          <w:highlight w:val="none"/>
          <w:lang w:val="en-US" w:eastAsia="zh-CN"/>
        </w:rPr>
        <w:t xml:space="preserve">流程： </w:t>
      </w:r>
    </w:p>
    <w:p w14:paraId="5234C91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（一）通知企业。经发局定期向企业发布通知；</w:t>
      </w:r>
    </w:p>
    <w:p w14:paraId="23DB6055">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（二）提交材料。企业根据通知要求向经发局提交相关申报材料；</w:t>
      </w:r>
    </w:p>
    <w:p w14:paraId="14F2B94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（三）第三方审核。经发局按照程序聘请第三方机构对企业提交的申请材料进行全面审核；</w:t>
      </w:r>
    </w:p>
    <w:p w14:paraId="6DDA10B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（四）领导小组会议审议。经发局报请领导小组专题会议研究；</w:t>
      </w:r>
    </w:p>
    <w:p w14:paraId="05D809DF">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（五）公示。领导小组对考核结果进行公示，公示期为</w:t>
      </w:r>
      <w:r>
        <w:rPr>
          <w:rFonts w:hint="default" w:ascii="Times New Roman" w:hAnsi="Times New Roman" w:eastAsia="方正仿宋_GBK" w:cs="Times New Roman"/>
          <w:sz w:val="32"/>
          <w:szCs w:val="32"/>
          <w:highlight w:val="none"/>
          <w:lang w:eastAsia="zh-CN"/>
        </w:rPr>
        <w:t>3</w:t>
      </w:r>
      <w:r>
        <w:rPr>
          <w:rFonts w:hint="eastAsia" w:ascii="方正仿宋_GBK" w:hAnsi="方正仿宋_GBK" w:eastAsia="方正仿宋_GBK" w:cs="方正仿宋_GBK"/>
          <w:sz w:val="32"/>
          <w:szCs w:val="32"/>
          <w:highlight w:val="none"/>
          <w:lang w:eastAsia="zh-CN"/>
        </w:rPr>
        <w:t>个工作日；</w:t>
      </w:r>
    </w:p>
    <w:p w14:paraId="448E68E4">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lang w:eastAsia="zh-CN"/>
        </w:rPr>
      </w:pPr>
      <w:r>
        <w:rPr>
          <w:rFonts w:hint="eastAsia" w:ascii="方正仿宋_GBK" w:hAnsi="方正仿宋_GBK" w:eastAsia="方正仿宋_GBK" w:cs="方正仿宋_GBK"/>
          <w:sz w:val="32"/>
          <w:szCs w:val="32"/>
          <w:highlight w:val="none"/>
          <w:lang w:eastAsia="zh-CN"/>
        </w:rPr>
        <w:t>（六）资金拨付。</w:t>
      </w:r>
      <w:r>
        <w:rPr>
          <w:rFonts w:hint="default" w:ascii="Times New Roman" w:hAnsi="Times New Roman" w:eastAsia="方正仿宋_GBK" w:cs="Times New Roman"/>
          <w:b w:val="0"/>
          <w:bCs w:val="0"/>
          <w:kern w:val="2"/>
          <w:sz w:val="32"/>
          <w:szCs w:val="32"/>
          <w:lang w:val="en-US" w:eastAsia="zh-CN" w:bidi="ar-SA"/>
        </w:rPr>
        <w:t>财政局根据会议结果按程序拨付</w:t>
      </w:r>
      <w:r>
        <w:rPr>
          <w:rFonts w:hint="default" w:ascii="Times New Roman" w:hAnsi="Times New Roman" w:eastAsia="方正仿宋_GBK" w:cs="Times New Roman"/>
          <w:sz w:val="32"/>
          <w:szCs w:val="32"/>
          <w:lang w:eastAsia="zh-CN"/>
        </w:rPr>
        <w:t>。</w:t>
      </w:r>
    </w:p>
    <w:p w14:paraId="7B068AD4">
      <w:pPr>
        <w:keepNext w:val="0"/>
        <w:keepLines w:val="0"/>
        <w:pageBreakBefore w:val="0"/>
        <w:tabs>
          <w:tab w:val="left" w:pos="7072"/>
        </w:tabs>
        <w:kinsoku/>
        <w:wordWrap/>
        <w:overflowPunct/>
        <w:topLinePunct w:val="0"/>
        <w:autoSpaceDE/>
        <w:autoSpaceDN/>
        <w:bidi w:val="0"/>
        <w:adjustRightInd w:val="0"/>
        <w:snapToGrid w:val="0"/>
        <w:spacing w:line="576" w:lineRule="exact"/>
        <w:ind w:right="0" w:rightChars="0" w:firstLine="640" w:firstLineChars="200"/>
        <w:jc w:val="center"/>
        <w:textAlignment w:val="auto"/>
        <w:rPr>
          <w:rFonts w:hint="default"/>
          <w:highlight w:val="none"/>
        </w:rPr>
      </w:pPr>
      <w:r>
        <w:rPr>
          <w:rFonts w:hint="default" w:ascii="Times New Roman" w:hAnsi="Times New Roman" w:eastAsia="方正黑体_GBK" w:cs="Times New Roman"/>
          <w:b w:val="0"/>
          <w:bCs w:val="0"/>
          <w:sz w:val="32"/>
          <w:szCs w:val="32"/>
          <w:highlight w:val="none"/>
          <w:lang w:eastAsia="zh-CN"/>
        </w:rPr>
        <w:t>第</w:t>
      </w:r>
      <w:r>
        <w:rPr>
          <w:rFonts w:hint="eastAsia" w:ascii="Times New Roman" w:hAnsi="Times New Roman" w:eastAsia="方正黑体_GBK" w:cs="Times New Roman"/>
          <w:b w:val="0"/>
          <w:bCs w:val="0"/>
          <w:sz w:val="32"/>
          <w:szCs w:val="32"/>
          <w:highlight w:val="none"/>
          <w:lang w:eastAsia="zh-CN"/>
        </w:rPr>
        <w:t>五</w:t>
      </w:r>
      <w:r>
        <w:rPr>
          <w:rFonts w:hint="default" w:ascii="Times New Roman" w:hAnsi="Times New Roman" w:eastAsia="方正黑体_GBK" w:cs="Times New Roman"/>
          <w:b w:val="0"/>
          <w:bCs w:val="0"/>
          <w:sz w:val="32"/>
          <w:szCs w:val="32"/>
          <w:highlight w:val="none"/>
          <w:lang w:eastAsia="zh-CN"/>
        </w:rPr>
        <w:t>章</w:t>
      </w:r>
      <w:r>
        <w:rPr>
          <w:rFonts w:hint="default" w:ascii="Times New Roman" w:hAnsi="Times New Roman" w:eastAsia="方正黑体_GBK" w:cs="Times New Roman"/>
          <w:b w:val="0"/>
          <w:bCs w:val="0"/>
          <w:sz w:val="32"/>
          <w:szCs w:val="32"/>
          <w:highlight w:val="none"/>
          <w:lang w:val="en-US" w:eastAsia="zh-CN"/>
        </w:rPr>
        <w:t xml:space="preserve"> </w:t>
      </w:r>
      <w:r>
        <w:rPr>
          <w:rFonts w:hint="default" w:ascii="Times New Roman" w:hAnsi="Times New Roman" w:eastAsia="方正黑体_GBK" w:cs="Times New Roman"/>
          <w:b w:val="0"/>
          <w:bCs w:val="0"/>
          <w:sz w:val="32"/>
          <w:szCs w:val="32"/>
          <w:highlight w:val="none"/>
        </w:rPr>
        <w:t>退出机制</w:t>
      </w:r>
    </w:p>
    <w:p w14:paraId="67398785">
      <w:pPr>
        <w:pStyle w:val="7"/>
        <w:ind w:firstLine="640" w:firstLineChars="200"/>
        <w:rPr>
          <w:rFonts w:hint="default" w:ascii="Times New Roman" w:hAnsi="Times New Roman" w:eastAsia="仿宋" w:cs="Times New Roman"/>
          <w:sz w:val="32"/>
          <w:szCs w:val="32"/>
        </w:rPr>
      </w:pPr>
      <w:r>
        <w:rPr>
          <w:rFonts w:hint="default" w:ascii="Times New Roman" w:hAnsi="Times New Roman" w:eastAsia="方正楷体_GBK" w:cs="Times New Roman"/>
          <w:b w:val="0"/>
          <w:bCs w:val="0"/>
          <w:sz w:val="32"/>
          <w:szCs w:val="32"/>
          <w:lang w:val="en-US" w:eastAsia="zh-CN"/>
        </w:rPr>
        <w:t>第十</w:t>
      </w:r>
      <w:r>
        <w:rPr>
          <w:rFonts w:hint="eastAsia" w:ascii="Times New Roman" w:hAnsi="Times New Roman" w:eastAsia="方正楷体_GBK" w:cs="Times New Roman"/>
          <w:b w:val="0"/>
          <w:bCs w:val="0"/>
          <w:sz w:val="32"/>
          <w:szCs w:val="32"/>
          <w:lang w:val="en-US" w:eastAsia="zh-CN"/>
        </w:rPr>
        <w:t>八</w:t>
      </w:r>
      <w:r>
        <w:rPr>
          <w:rFonts w:hint="default" w:ascii="Times New Roman" w:hAnsi="Times New Roman" w:eastAsia="方正楷体_GBK" w:cs="Times New Roman"/>
          <w:b w:val="0"/>
          <w:bCs w:val="0"/>
          <w:sz w:val="32"/>
          <w:szCs w:val="32"/>
          <w:lang w:val="en-US" w:eastAsia="zh-CN"/>
        </w:rPr>
        <w:t xml:space="preserve">条 </w:t>
      </w:r>
      <w:r>
        <w:rPr>
          <w:rFonts w:hint="default" w:ascii="Times New Roman" w:hAnsi="Times New Roman" w:eastAsia="方正仿宋_GBK" w:cs="Times New Roman"/>
          <w:sz w:val="32"/>
          <w:szCs w:val="32"/>
        </w:rPr>
        <w:t>企业非因取消入驻资格而自愿搬离或租赁期满后不再续租的，须提前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个月书面通知经发局</w:t>
      </w:r>
      <w:r>
        <w:rPr>
          <w:rFonts w:hint="eastAsia" w:ascii="Times New Roman" w:hAnsi="Times New Roman" w:eastAsia="方正仿宋_GBK" w:cs="Times New Roman"/>
          <w:sz w:val="32"/>
          <w:szCs w:val="32"/>
          <w:lang w:eastAsia="zh-CN"/>
        </w:rPr>
        <w:t>和资产管理单位</w:t>
      </w:r>
      <w:r>
        <w:rPr>
          <w:rFonts w:hint="default" w:ascii="Times New Roman" w:hAnsi="Times New Roman" w:eastAsia="方正仿宋_GBK" w:cs="Times New Roman"/>
          <w:sz w:val="32"/>
          <w:szCs w:val="32"/>
        </w:rPr>
        <w:t>。</w:t>
      </w:r>
    </w:p>
    <w:p w14:paraId="2C84EDD9">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第十</w:t>
      </w:r>
      <w:r>
        <w:rPr>
          <w:rFonts w:hint="eastAsia" w:ascii="Times New Roman" w:hAnsi="Times New Roman" w:eastAsia="方正楷体_GBK" w:cs="Times New Roman"/>
          <w:b w:val="0"/>
          <w:bCs w:val="0"/>
          <w:sz w:val="32"/>
          <w:szCs w:val="32"/>
          <w:lang w:val="en-US" w:eastAsia="zh-CN"/>
        </w:rPr>
        <w:t>九</w:t>
      </w:r>
      <w:r>
        <w:rPr>
          <w:rFonts w:hint="default" w:ascii="Times New Roman" w:hAnsi="Times New Roman" w:eastAsia="方正楷体_GBK" w:cs="Times New Roman"/>
          <w:b w:val="0"/>
          <w:bCs w:val="0"/>
          <w:sz w:val="32"/>
          <w:szCs w:val="32"/>
          <w:lang w:val="en-US" w:eastAsia="zh-CN"/>
        </w:rPr>
        <w:t xml:space="preserve">条 </w:t>
      </w:r>
      <w:r>
        <w:rPr>
          <w:rFonts w:hint="default" w:ascii="Times New Roman" w:hAnsi="Times New Roman" w:eastAsia="方正仿宋_GBK" w:cs="Times New Roman"/>
          <w:b w:val="0"/>
          <w:bCs w:val="0"/>
          <w:sz w:val="32"/>
          <w:szCs w:val="32"/>
        </w:rPr>
        <w:t>企业入驻期间存在以下情形之一的，取消入驻资格，企业应在接到</w:t>
      </w:r>
      <w:r>
        <w:rPr>
          <w:rFonts w:hint="default" w:ascii="Times New Roman" w:hAnsi="Times New Roman" w:eastAsia="方正仿宋_GBK" w:cs="Times New Roman"/>
          <w:b w:val="0"/>
          <w:bCs w:val="0"/>
          <w:sz w:val="32"/>
          <w:szCs w:val="32"/>
          <w:lang w:val="en-US" w:eastAsia="zh-CN"/>
        </w:rPr>
        <w:t>资产管理单位</w:t>
      </w:r>
      <w:r>
        <w:rPr>
          <w:rFonts w:hint="default" w:ascii="Times New Roman" w:hAnsi="Times New Roman" w:eastAsia="方正仿宋_GBK" w:cs="Times New Roman"/>
          <w:b w:val="0"/>
          <w:bCs w:val="0"/>
          <w:sz w:val="32"/>
          <w:szCs w:val="32"/>
        </w:rPr>
        <w:t>的通知后30日内退还已享受的所有租金补贴，并</w:t>
      </w:r>
      <w:r>
        <w:rPr>
          <w:rFonts w:hint="eastAsia" w:ascii="Times New Roman" w:hAnsi="Times New Roman" w:eastAsia="方正仿宋_GBK" w:cs="Times New Roman"/>
          <w:b w:val="0"/>
          <w:bCs w:val="0"/>
          <w:sz w:val="32"/>
          <w:szCs w:val="32"/>
          <w:lang w:eastAsia="zh-CN"/>
        </w:rPr>
        <w:t>应自取消资格通知送达之日起</w:t>
      </w:r>
      <w:r>
        <w:rPr>
          <w:rFonts w:hint="eastAsia" w:ascii="Times New Roman" w:hAnsi="Times New Roman" w:eastAsia="方正仿宋_GBK" w:cs="Times New Roman"/>
          <w:b w:val="0"/>
          <w:bCs w:val="0"/>
          <w:sz w:val="32"/>
          <w:szCs w:val="32"/>
          <w:lang w:val="en-US" w:eastAsia="zh-CN"/>
        </w:rPr>
        <w:t>15日内完成退还，并按同期贷款市场报价利率（LPR）计算资金占用利息，并</w:t>
      </w:r>
      <w:r>
        <w:rPr>
          <w:rFonts w:hint="default" w:ascii="Times New Roman" w:hAnsi="Times New Roman" w:eastAsia="方正仿宋_GBK" w:cs="Times New Roman"/>
          <w:b w:val="0"/>
          <w:bCs w:val="0"/>
          <w:sz w:val="32"/>
          <w:szCs w:val="32"/>
        </w:rPr>
        <w:t>搬离标准化厂房。企业已投入的装饰装修等相关费用不予补偿，相关损失由企业自行承担：</w:t>
      </w:r>
    </w:p>
    <w:p w14:paraId="7BFA9AE0">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擅自改变规定的用途或利用厂房进行违法犯罪活动的；</w:t>
      </w:r>
    </w:p>
    <w:p w14:paraId="616360B3">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提供虚假信息骗取入驻资格、拒不配合提供相关经营数据或在年度考核中弄虚作假的；</w:t>
      </w:r>
    </w:p>
    <w:p w14:paraId="5C77851C">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（三）</w:t>
      </w:r>
      <w:r>
        <w:rPr>
          <w:rFonts w:hint="default" w:ascii="Times New Roman" w:hAnsi="Times New Roman" w:eastAsia="方正仿宋_GBK" w:cs="Times New Roman"/>
          <w:b w:val="0"/>
          <w:bCs w:val="0"/>
          <w:sz w:val="32"/>
          <w:szCs w:val="32"/>
        </w:rPr>
        <w:t xml:space="preserve">考核年度内存在税务、安全生产、环保、消防、知识产权侵权、假冒伪劣、拖欠工资等违法违规行为，被有关部门处罚（包括罚款、查补、追缴等）、列入失信黑名单或被依法吊销营业执照的； </w:t>
      </w:r>
    </w:p>
    <w:p w14:paraId="521B9305">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（四）</w:t>
      </w:r>
      <w:r>
        <w:rPr>
          <w:rFonts w:hint="default" w:ascii="Times New Roman" w:hAnsi="Times New Roman" w:eastAsia="方正仿宋_GBK" w:cs="Times New Roman"/>
          <w:b w:val="0"/>
          <w:bCs w:val="0"/>
          <w:sz w:val="32"/>
          <w:szCs w:val="32"/>
        </w:rPr>
        <w:t>企业涉嫌单位犯罪或企业主要负责人涉嫌经济犯罪的；</w:t>
      </w:r>
    </w:p>
    <w:p w14:paraId="4E54CC16">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（五）</w:t>
      </w:r>
      <w:r>
        <w:rPr>
          <w:rFonts w:hint="default" w:ascii="Times New Roman" w:hAnsi="Times New Roman" w:eastAsia="方正仿宋_GBK" w:cs="Times New Roman"/>
          <w:b w:val="0"/>
          <w:bCs w:val="0"/>
          <w:sz w:val="32"/>
          <w:szCs w:val="32"/>
        </w:rPr>
        <w:t>逾期支付租金、物业管理费或其他费用达三个月（含）以上的；</w:t>
      </w:r>
    </w:p>
    <w:p w14:paraId="34EC26CC">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（六）</w:t>
      </w:r>
      <w:r>
        <w:rPr>
          <w:rFonts w:hint="default" w:ascii="Times New Roman" w:hAnsi="Times New Roman" w:eastAsia="方正仿宋_GBK" w:cs="Times New Roman"/>
          <w:b w:val="0"/>
          <w:bCs w:val="0"/>
          <w:sz w:val="32"/>
          <w:szCs w:val="32"/>
        </w:rPr>
        <w:t>企业擅自转租、分租、转借租赁场地的；</w:t>
      </w:r>
    </w:p>
    <w:p w14:paraId="19DF4ADF">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（七）</w:t>
      </w:r>
      <w:r>
        <w:rPr>
          <w:rFonts w:hint="default" w:ascii="Times New Roman" w:hAnsi="Times New Roman" w:eastAsia="方正仿宋_GBK" w:cs="Times New Roman"/>
          <w:b w:val="0"/>
          <w:bCs w:val="0"/>
          <w:sz w:val="32"/>
          <w:szCs w:val="32"/>
        </w:rPr>
        <w:t>停产、停业超过半年的；</w:t>
      </w:r>
    </w:p>
    <w:p w14:paraId="208D985D">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（八）</w:t>
      </w:r>
      <w:r>
        <w:rPr>
          <w:rFonts w:hint="default" w:ascii="Times New Roman" w:hAnsi="Times New Roman" w:eastAsia="方正仿宋_GBK" w:cs="Times New Roman"/>
          <w:b w:val="0"/>
          <w:bCs w:val="0"/>
          <w:sz w:val="32"/>
          <w:szCs w:val="32"/>
        </w:rPr>
        <w:t>存在其他</w:t>
      </w:r>
      <w:r>
        <w:rPr>
          <w:rFonts w:hint="eastAsia" w:ascii="Times New Roman" w:hAnsi="Times New Roman" w:eastAsia="方正仿宋_GBK" w:cs="Times New Roman"/>
          <w:b w:val="0"/>
          <w:bCs w:val="0"/>
          <w:sz w:val="32"/>
          <w:szCs w:val="32"/>
          <w:lang w:eastAsia="zh-CN"/>
        </w:rPr>
        <w:t>严重</w:t>
      </w:r>
      <w:r>
        <w:rPr>
          <w:rFonts w:hint="default" w:ascii="Times New Roman" w:hAnsi="Times New Roman" w:eastAsia="方正仿宋_GBK" w:cs="Times New Roman"/>
          <w:b w:val="0"/>
          <w:bCs w:val="0"/>
          <w:sz w:val="32"/>
          <w:szCs w:val="32"/>
        </w:rPr>
        <w:t>违反法律法规规定</w:t>
      </w:r>
      <w:r>
        <w:rPr>
          <w:rFonts w:hint="eastAsia" w:ascii="Times New Roman" w:hAnsi="Times New Roman" w:eastAsia="方正仿宋_GBK" w:cs="Times New Roman"/>
          <w:b w:val="0"/>
          <w:bCs w:val="0"/>
          <w:sz w:val="32"/>
          <w:szCs w:val="32"/>
          <w:lang w:eastAsia="zh-CN"/>
        </w:rPr>
        <w:t>，或者违反本</w:t>
      </w:r>
      <w:r>
        <w:rPr>
          <w:rFonts w:hint="default" w:ascii="Times New Roman" w:hAnsi="Times New Roman" w:eastAsia="方正仿宋_GBK" w:cs="Times New Roman"/>
          <w:b w:val="0"/>
          <w:bCs w:val="0"/>
          <w:sz w:val="32"/>
          <w:szCs w:val="32"/>
        </w:rPr>
        <w:t>投资协议</w:t>
      </w:r>
      <w:r>
        <w:rPr>
          <w:rFonts w:hint="eastAsia" w:ascii="Times New Roman" w:hAnsi="Times New Roman" w:eastAsia="方正仿宋_GBK" w:cs="Times New Roman"/>
          <w:b w:val="0"/>
          <w:bCs w:val="0"/>
          <w:sz w:val="32"/>
          <w:szCs w:val="32"/>
          <w:lang w:eastAsia="zh-CN"/>
        </w:rPr>
        <w:t>及</w:t>
      </w:r>
      <w:r>
        <w:rPr>
          <w:rFonts w:hint="default" w:ascii="Times New Roman" w:hAnsi="Times New Roman" w:eastAsia="方正仿宋_GBK" w:cs="Times New Roman"/>
          <w:b w:val="0"/>
          <w:bCs w:val="0"/>
          <w:sz w:val="32"/>
          <w:szCs w:val="32"/>
        </w:rPr>
        <w:t>租赁协议</w:t>
      </w:r>
      <w:r>
        <w:rPr>
          <w:rFonts w:hint="eastAsia" w:ascii="Times New Roman" w:hAnsi="Times New Roman" w:eastAsia="方正仿宋_GBK" w:cs="Times New Roman"/>
          <w:b w:val="0"/>
          <w:bCs w:val="0"/>
          <w:sz w:val="32"/>
          <w:szCs w:val="32"/>
          <w:lang w:eastAsia="zh-CN"/>
        </w:rPr>
        <w:t>主要义务，且经管委会有关部门或资产管理单位书面催告后在合理期限内未整改的；</w:t>
      </w:r>
    </w:p>
    <w:p w14:paraId="34E6C5B2">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（九）</w:t>
      </w:r>
      <w:r>
        <w:rPr>
          <w:rFonts w:hint="default" w:ascii="Times New Roman" w:hAnsi="Times New Roman" w:eastAsia="方正仿宋_GBK" w:cs="Times New Roman"/>
          <w:b w:val="0"/>
          <w:bCs w:val="0"/>
          <w:kern w:val="2"/>
          <w:sz w:val="32"/>
          <w:szCs w:val="32"/>
          <w:lang w:val="en-US" w:eastAsia="zh-CN" w:bidi="ar-SA"/>
        </w:rPr>
        <w:t>企业取得</w:t>
      </w:r>
      <w:r>
        <w:rPr>
          <w:rFonts w:hint="eastAsia" w:ascii="Times New Roman" w:hAnsi="Times New Roman" w:eastAsia="方正仿宋_GBK" w:cs="Times New Roman"/>
          <w:b w:val="0"/>
          <w:bCs w:val="0"/>
          <w:kern w:val="2"/>
          <w:sz w:val="32"/>
          <w:szCs w:val="32"/>
          <w:lang w:val="en-US" w:eastAsia="zh-CN" w:bidi="ar-SA"/>
        </w:rPr>
        <w:t>标准化厂房（一期、二期）后，</w:t>
      </w:r>
      <w:r>
        <w:rPr>
          <w:rFonts w:hint="default" w:ascii="Times New Roman" w:hAnsi="Times New Roman" w:eastAsia="方正仿宋_GBK" w:cs="Times New Roman"/>
          <w:b w:val="0"/>
          <w:bCs w:val="0"/>
          <w:kern w:val="2"/>
          <w:sz w:val="32"/>
          <w:szCs w:val="32"/>
          <w:lang w:val="en-US" w:eastAsia="zh-CN" w:bidi="ar-SA"/>
        </w:rPr>
        <w:t>闲置</w:t>
      </w:r>
      <w:r>
        <w:rPr>
          <w:rFonts w:hint="eastAsia" w:ascii="Times New Roman" w:hAnsi="Times New Roman" w:eastAsia="方正仿宋_GBK" w:cs="Times New Roman"/>
          <w:b w:val="0"/>
          <w:bCs w:val="0"/>
          <w:kern w:val="2"/>
          <w:sz w:val="32"/>
          <w:szCs w:val="32"/>
          <w:lang w:val="en-US" w:eastAsia="zh-CN" w:bidi="ar-SA"/>
        </w:rPr>
        <w:t>1</w:t>
      </w:r>
      <w:r>
        <w:rPr>
          <w:rFonts w:hint="default" w:ascii="Times New Roman" w:hAnsi="Times New Roman" w:eastAsia="方正仿宋_GBK" w:cs="Times New Roman"/>
          <w:b w:val="0"/>
          <w:bCs w:val="0"/>
          <w:kern w:val="2"/>
          <w:sz w:val="32"/>
          <w:szCs w:val="32"/>
          <w:lang w:val="en-US" w:eastAsia="zh-CN" w:bidi="ar-SA"/>
        </w:rPr>
        <w:t>年以上的。</w:t>
      </w:r>
    </w:p>
    <w:p w14:paraId="6360CA03">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第</w:t>
      </w:r>
      <w:r>
        <w:rPr>
          <w:rFonts w:hint="eastAsia" w:ascii="Times New Roman" w:hAnsi="Times New Roman" w:eastAsia="方正楷体_GBK" w:cs="Times New Roman"/>
          <w:b w:val="0"/>
          <w:bCs w:val="0"/>
          <w:sz w:val="32"/>
          <w:szCs w:val="32"/>
          <w:lang w:val="en-US" w:eastAsia="zh-CN"/>
        </w:rPr>
        <w:t>二十</w:t>
      </w:r>
      <w:r>
        <w:rPr>
          <w:rFonts w:hint="default" w:ascii="Times New Roman" w:hAnsi="Times New Roman" w:eastAsia="方正楷体_GBK" w:cs="Times New Roman"/>
          <w:b w:val="0"/>
          <w:bCs w:val="0"/>
          <w:sz w:val="32"/>
          <w:szCs w:val="32"/>
          <w:lang w:val="en-US" w:eastAsia="zh-CN"/>
        </w:rPr>
        <w:t>条</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租赁期限届满不再续约的或租赁协议因其他原因终止的，企业均应在30日内退场，结清租金、物业管理费以及水电气等其他费用，装饰装修不予补偿，并将厂房</w:t>
      </w:r>
      <w:r>
        <w:rPr>
          <w:rFonts w:hint="eastAsia" w:ascii="Times New Roman" w:hAnsi="Times New Roman" w:eastAsia="方正仿宋_GBK" w:cs="Times New Roman"/>
          <w:b w:val="0"/>
          <w:bCs w:val="0"/>
          <w:sz w:val="32"/>
          <w:szCs w:val="32"/>
          <w:lang w:eastAsia="zh-CN"/>
        </w:rPr>
        <w:t>按交付时的状态（合理损耗除外）归还资产管理单位。</w:t>
      </w:r>
      <w:r>
        <w:rPr>
          <w:rFonts w:hint="default" w:ascii="Times New Roman" w:hAnsi="Times New Roman" w:eastAsia="方正仿宋_GBK" w:cs="Times New Roman"/>
          <w:b w:val="0"/>
          <w:bCs w:val="0"/>
          <w:sz w:val="32"/>
          <w:szCs w:val="32"/>
        </w:rPr>
        <w:t>若30日后厂房内仍有余物，则视为企业放弃所有权，</w:t>
      </w:r>
      <w:r>
        <w:rPr>
          <w:rFonts w:hint="default" w:ascii="Times New Roman" w:hAnsi="Times New Roman" w:eastAsia="方正仿宋_GBK" w:cs="Times New Roman"/>
          <w:b w:val="0"/>
          <w:bCs w:val="0"/>
          <w:sz w:val="32"/>
          <w:szCs w:val="32"/>
          <w:lang w:val="en-US" w:eastAsia="zh-CN"/>
        </w:rPr>
        <w:t>资产管理单位</w:t>
      </w:r>
      <w:r>
        <w:rPr>
          <w:rFonts w:hint="default" w:ascii="Times New Roman" w:hAnsi="Times New Roman" w:eastAsia="方正仿宋_GBK" w:cs="Times New Roman"/>
          <w:b w:val="0"/>
          <w:bCs w:val="0"/>
          <w:sz w:val="32"/>
          <w:szCs w:val="32"/>
        </w:rPr>
        <w:t>有权自行处理。</w:t>
      </w:r>
    </w:p>
    <w:p w14:paraId="4B0EA23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left"/>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楷体_GBK" w:cs="Times New Roman"/>
          <w:b w:val="0"/>
          <w:bCs w:val="0"/>
          <w:sz w:val="32"/>
          <w:szCs w:val="32"/>
          <w:lang w:val="en-US" w:eastAsia="zh-CN"/>
        </w:rPr>
        <w:t>第</w:t>
      </w:r>
      <w:r>
        <w:rPr>
          <w:rFonts w:hint="eastAsia" w:ascii="Times New Roman" w:hAnsi="Times New Roman" w:eastAsia="方正楷体_GBK" w:cs="Times New Roman"/>
          <w:b w:val="0"/>
          <w:bCs w:val="0"/>
          <w:sz w:val="32"/>
          <w:szCs w:val="32"/>
          <w:lang w:val="en-US" w:eastAsia="zh-CN"/>
        </w:rPr>
        <w:t>二十一</w:t>
      </w:r>
      <w:r>
        <w:rPr>
          <w:rFonts w:hint="default" w:ascii="Times New Roman" w:hAnsi="Times New Roman" w:eastAsia="方正楷体_GBK" w:cs="Times New Roman"/>
          <w:b w:val="0"/>
          <w:bCs w:val="0"/>
          <w:sz w:val="32"/>
          <w:szCs w:val="32"/>
          <w:lang w:val="en-US" w:eastAsia="zh-CN"/>
        </w:rPr>
        <w:t>条</w:t>
      </w:r>
      <w:r>
        <w:rPr>
          <w:rFonts w:hint="default" w:ascii="Times New Roman" w:hAnsi="Times New Roman" w:eastAsia="方正仿宋_GBK" w:cs="Times New Roman"/>
          <w:b w:val="0"/>
          <w:bCs w:val="0"/>
          <w:sz w:val="32"/>
          <w:szCs w:val="32"/>
          <w:lang w:val="en-US" w:eastAsia="zh-CN"/>
        </w:rPr>
        <w:t xml:space="preserve"> 资产管理单位</w:t>
      </w:r>
      <w:r>
        <w:rPr>
          <w:rFonts w:hint="default" w:ascii="Times New Roman" w:hAnsi="Times New Roman" w:eastAsia="方正仿宋_GBK" w:cs="Times New Roman"/>
          <w:b w:val="0"/>
          <w:bCs w:val="0"/>
          <w:sz w:val="32"/>
          <w:szCs w:val="32"/>
        </w:rPr>
        <w:t>应每月对标准化厂房</w:t>
      </w:r>
      <w:r>
        <w:rPr>
          <w:rFonts w:hint="eastAsia" w:ascii="Times New Roman" w:hAnsi="Times New Roman" w:eastAsia="方正仿宋_GBK" w:cs="Times New Roman"/>
          <w:b w:val="0"/>
          <w:bCs w:val="0"/>
          <w:sz w:val="32"/>
          <w:szCs w:val="32"/>
          <w:lang w:eastAsia="zh-CN"/>
        </w:rPr>
        <w:t>（一期、二期）</w:t>
      </w:r>
      <w:r>
        <w:rPr>
          <w:rFonts w:hint="default" w:ascii="Times New Roman" w:hAnsi="Times New Roman" w:eastAsia="方正仿宋_GBK" w:cs="Times New Roman"/>
          <w:b w:val="0"/>
          <w:bCs w:val="0"/>
          <w:sz w:val="32"/>
          <w:szCs w:val="32"/>
        </w:rPr>
        <w:t>租赁情况</w:t>
      </w:r>
      <w:r>
        <w:rPr>
          <w:rFonts w:hint="eastAsia" w:ascii="Times New Roman" w:hAnsi="Times New Roman" w:eastAsia="方正仿宋_GBK" w:cs="Times New Roman"/>
          <w:b w:val="0"/>
          <w:bCs w:val="0"/>
          <w:sz w:val="32"/>
          <w:szCs w:val="32"/>
          <w:lang w:eastAsia="zh-CN"/>
        </w:rPr>
        <w:t>、企业实际使用情况</w:t>
      </w:r>
      <w:r>
        <w:rPr>
          <w:rFonts w:hint="default" w:ascii="Times New Roman" w:hAnsi="Times New Roman" w:eastAsia="方正仿宋_GBK" w:cs="Times New Roman"/>
          <w:b w:val="0"/>
          <w:bCs w:val="0"/>
          <w:sz w:val="32"/>
          <w:szCs w:val="32"/>
        </w:rPr>
        <w:t>进行核查，每月底定期向经发局报送已租赁场地情况</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剩余场地信息</w:t>
      </w:r>
      <w:r>
        <w:rPr>
          <w:rFonts w:hint="eastAsia" w:ascii="Times New Roman" w:hAnsi="Times New Roman" w:eastAsia="方正仿宋_GBK" w:cs="Times New Roman"/>
          <w:b w:val="0"/>
          <w:bCs w:val="0"/>
          <w:sz w:val="32"/>
          <w:szCs w:val="32"/>
          <w:lang w:eastAsia="zh-CN"/>
        </w:rPr>
        <w:t>及企业使用异常情况</w:t>
      </w:r>
      <w:r>
        <w:rPr>
          <w:rFonts w:hint="default" w:ascii="Times New Roman" w:hAnsi="Times New Roman" w:eastAsia="方正仿宋_GBK" w:cs="Times New Roman"/>
          <w:b w:val="0"/>
          <w:bCs w:val="0"/>
          <w:sz w:val="32"/>
          <w:szCs w:val="32"/>
        </w:rPr>
        <w:t>。</w:t>
      </w:r>
    </w:p>
    <w:p w14:paraId="5A15B7B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jc w:val="center"/>
        <w:textAlignment w:val="auto"/>
        <w:rPr>
          <w:rFonts w:hint="eastAsia"/>
          <w:lang w:eastAsia="zh-CN"/>
        </w:rPr>
      </w:pPr>
      <w:r>
        <w:rPr>
          <w:rFonts w:hint="eastAsia" w:ascii="Times New Roman" w:hAnsi="Times New Roman" w:eastAsia="方正黑体_GBK" w:cs="Times New Roman"/>
          <w:b w:val="0"/>
          <w:bCs w:val="0"/>
          <w:sz w:val="32"/>
          <w:szCs w:val="32"/>
          <w:lang w:eastAsia="zh-CN"/>
        </w:rPr>
        <w:t>第六章</w:t>
      </w:r>
      <w:r>
        <w:rPr>
          <w:rFonts w:hint="eastAsia" w:ascii="Times New Roman" w:hAnsi="Times New Roman" w:eastAsia="方正黑体_GBK" w:cs="Times New Roman"/>
          <w:b w:val="0"/>
          <w:bCs w:val="0"/>
          <w:sz w:val="32"/>
          <w:szCs w:val="32"/>
          <w:lang w:val="en-US" w:eastAsia="zh-CN"/>
        </w:rPr>
        <w:t xml:space="preserve"> </w:t>
      </w:r>
      <w:r>
        <w:rPr>
          <w:rFonts w:hint="eastAsia" w:ascii="Times New Roman" w:hAnsi="Times New Roman" w:eastAsia="方正黑体_GBK" w:cs="Times New Roman"/>
          <w:b w:val="0"/>
          <w:bCs w:val="0"/>
          <w:sz w:val="32"/>
          <w:szCs w:val="32"/>
          <w:lang w:eastAsia="zh-CN"/>
        </w:rPr>
        <w:t>附则</w:t>
      </w:r>
    </w:p>
    <w:p w14:paraId="29713842">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第</w:t>
      </w:r>
      <w:r>
        <w:rPr>
          <w:rFonts w:hint="eastAsia" w:ascii="Times New Roman" w:hAnsi="Times New Roman" w:eastAsia="方正楷体_GBK" w:cs="Times New Roman"/>
          <w:b w:val="0"/>
          <w:bCs w:val="0"/>
          <w:sz w:val="32"/>
          <w:szCs w:val="32"/>
          <w:lang w:val="en-US" w:eastAsia="zh-CN"/>
        </w:rPr>
        <w:t>二十二</w:t>
      </w:r>
      <w:r>
        <w:rPr>
          <w:rFonts w:hint="default" w:ascii="Times New Roman" w:hAnsi="Times New Roman" w:eastAsia="方正楷体_GBK" w:cs="Times New Roman"/>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中的相关政策，如遇国家或区市重大政策调整，按照调整后的政策执行。拉萨高新区管委会有权根据本</w:t>
      </w:r>
      <w:r>
        <w:rPr>
          <w:rFonts w:hint="eastAsia"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的实施情况，对</w:t>
      </w:r>
      <w:r>
        <w:rPr>
          <w:rFonts w:hint="eastAsia" w:ascii="Times New Roman" w:hAnsi="Times New Roman" w:eastAsia="方正仿宋_GBK" w:cs="Times New Roman"/>
          <w:sz w:val="32"/>
          <w:szCs w:val="32"/>
          <w:lang w:eastAsia="zh-CN"/>
        </w:rPr>
        <w:t>管理办法</w:t>
      </w:r>
      <w:r>
        <w:rPr>
          <w:rFonts w:hint="default" w:ascii="Times New Roman" w:hAnsi="Times New Roman" w:eastAsia="方正仿宋_GBK" w:cs="Times New Roman"/>
          <w:sz w:val="32"/>
          <w:szCs w:val="32"/>
        </w:rPr>
        <w:t>内容进行修订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入驻企业应按照修订后的规定执行。</w:t>
      </w:r>
    </w:p>
    <w:p w14:paraId="5243FC36">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lang w:val="en-US" w:eastAsia="zh-CN"/>
        </w:rPr>
        <w:t>第</w:t>
      </w:r>
      <w:r>
        <w:rPr>
          <w:rFonts w:hint="eastAsia" w:ascii="Times New Roman" w:hAnsi="Times New Roman" w:eastAsia="方正楷体_GBK" w:cs="Times New Roman"/>
          <w:b w:val="0"/>
          <w:bCs w:val="0"/>
          <w:sz w:val="32"/>
          <w:szCs w:val="32"/>
          <w:lang w:val="en-US" w:eastAsia="zh-CN"/>
        </w:rPr>
        <w:t>二十三</w:t>
      </w:r>
      <w:r>
        <w:rPr>
          <w:rFonts w:hint="default" w:ascii="Times New Roman" w:hAnsi="Times New Roman" w:eastAsia="方正楷体_GBK" w:cs="Times New Roman"/>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本办法自发布之日起试行至2027年7月31日。</w:t>
      </w:r>
      <w:r>
        <w:rPr>
          <w:rFonts w:hint="default" w:ascii="Times New Roman" w:hAnsi="Times New Roman" w:eastAsia="方正仿宋_GBK" w:cs="Times New Roman"/>
          <w:sz w:val="32"/>
          <w:szCs w:val="32"/>
        </w:rPr>
        <w:t>本办法施行前已入驻的企业，按照已签订的协议或管委会有关会议纪要执行，期满后按照本</w:t>
      </w:r>
      <w:r>
        <w:rPr>
          <w:rFonts w:hint="default"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的规定执行。本办法由拉萨高新区管委会负责解释</w:t>
      </w:r>
      <w:r>
        <w:rPr>
          <w:rFonts w:hint="default" w:ascii="Times New Roman" w:hAnsi="Times New Roman" w:eastAsia="方正仿宋_GBK" w:cs="Times New Roman"/>
          <w:sz w:val="32"/>
          <w:szCs w:val="32"/>
          <w:lang w:eastAsia="zh-CN"/>
        </w:rPr>
        <w:t>。</w:t>
      </w:r>
    </w:p>
    <w:p w14:paraId="2E996CCF">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left"/>
        <w:textAlignment w:val="auto"/>
        <w:rPr>
          <w:rFonts w:hint="default" w:ascii="Times New Roman" w:hAnsi="Times New Roman" w:eastAsia="方正仿宋_GBK" w:cs="Times New Roman"/>
          <w:sz w:val="32"/>
          <w:szCs w:val="32"/>
        </w:rPr>
      </w:pPr>
    </w:p>
    <w:p w14:paraId="714CE2AD">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拉萨高新区标准化厂房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入驻申请表</w:t>
      </w:r>
    </w:p>
    <w:p w14:paraId="2E8ADE2A">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投资协议</w:t>
      </w:r>
    </w:p>
    <w:p w14:paraId="208A751A">
      <w:pPr>
        <w:keepNext w:val="0"/>
        <w:keepLines w:val="0"/>
        <w:pageBreakBefore w:val="0"/>
        <w:widowControl w:val="0"/>
        <w:kinsoku/>
        <w:wordWrap/>
        <w:overflowPunct/>
        <w:topLinePunct w:val="0"/>
        <w:autoSpaceDE/>
        <w:autoSpaceDN/>
        <w:bidi w:val="0"/>
        <w:adjustRightInd w:val="0"/>
        <w:snapToGrid w:val="0"/>
        <w:spacing w:line="540" w:lineRule="exact"/>
        <w:ind w:left="1895" w:leftChars="750" w:right="0" w:rightChars="0" w:hanging="320" w:hangingChars="1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拉萨高新区标准化厂房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入驻企业年度考核及租金补贴申请表</w:t>
      </w:r>
    </w:p>
    <w:p w14:paraId="65A4F80F">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承诺书</w:t>
      </w:r>
    </w:p>
    <w:p w14:paraId="239B76C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申报材料真实性承诺书</w:t>
      </w:r>
    </w:p>
    <w:p w14:paraId="1A779F4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6.拉萨高新区标准化厂房</w:t>
      </w:r>
      <w:r>
        <w:rPr>
          <w:rFonts w:hint="eastAsia" w:ascii="Times New Roman" w:hAnsi="Times New Roman" w:eastAsia="方正仿宋_GBK" w:cs="Times New Roman"/>
          <w:sz w:val="32"/>
          <w:szCs w:val="32"/>
          <w:lang w:val="en-US" w:eastAsia="zh-CN"/>
        </w:rPr>
        <w:t>（一期、二期）</w:t>
      </w:r>
      <w:r>
        <w:rPr>
          <w:rFonts w:hint="default" w:ascii="Times New Roman" w:hAnsi="Times New Roman" w:eastAsia="方正仿宋_GBK" w:cs="Times New Roman"/>
          <w:sz w:val="32"/>
          <w:szCs w:val="32"/>
          <w:lang w:val="en-US" w:eastAsia="zh-CN"/>
        </w:rPr>
        <w:t>考核得分表</w:t>
      </w:r>
    </w:p>
    <w:p w14:paraId="2F9C94A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600" w:firstLineChars="500"/>
        <w:jc w:val="left"/>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7.</w:t>
      </w:r>
      <w:r>
        <w:rPr>
          <w:rFonts w:hint="default" w:ascii="Times New Roman" w:hAnsi="Times New Roman" w:eastAsia="方正仿宋_GBK" w:cs="Times New Roman"/>
          <w:sz w:val="32"/>
          <w:szCs w:val="32"/>
        </w:rPr>
        <w:t>拉萨高新区标准化厂房</w:t>
      </w:r>
      <w:r>
        <w:rPr>
          <w:rFonts w:hint="eastAsia" w:ascii="Times New Roman" w:hAnsi="Times New Roman" w:eastAsia="方正仿宋_GBK" w:cs="Times New Roman"/>
          <w:sz w:val="32"/>
          <w:szCs w:val="32"/>
          <w:lang w:eastAsia="zh-CN"/>
        </w:rPr>
        <w:t>（一期、二期）续租</w:t>
      </w:r>
      <w:r>
        <w:rPr>
          <w:rFonts w:hint="default" w:ascii="Times New Roman" w:hAnsi="Times New Roman" w:eastAsia="方正仿宋_GBK" w:cs="Times New Roman"/>
          <w:sz w:val="32"/>
          <w:szCs w:val="32"/>
        </w:rPr>
        <w:t>申请表</w:t>
      </w:r>
    </w:p>
    <w:p w14:paraId="5F93F8C8">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600" w:firstLineChars="500"/>
        <w:jc w:val="left"/>
        <w:textAlignment w:val="auto"/>
        <w:rPr>
          <w:rFonts w:hint="default" w:ascii="Times New Roman" w:hAnsi="Times New Roman" w:eastAsia="仿宋"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.平面布局图</w:t>
      </w:r>
    </w:p>
    <w:p w14:paraId="63C73FF7">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黑体_GBK" w:cs="Times New Roman"/>
          <w:sz w:val="32"/>
          <w:szCs w:val="32"/>
        </w:rPr>
      </w:pPr>
    </w:p>
    <w:p w14:paraId="3144E05E">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6765B781">
      <w:pPr>
        <w:keepNext w:val="0"/>
        <w:keepLines w:val="0"/>
        <w:pageBreakBefore w:val="0"/>
        <w:kinsoku/>
        <w:wordWrap/>
        <w:overflowPunct/>
        <w:topLinePunct w:val="0"/>
        <w:autoSpaceDE/>
        <w:autoSpaceDN/>
        <w:bidi w:val="0"/>
        <w:adjustRightInd w:val="0"/>
        <w:snapToGrid w:val="0"/>
        <w:spacing w:line="576" w:lineRule="exact"/>
        <w:ind w:right="0" w:rightChars="0" w:firstLine="440" w:firstLineChars="100"/>
        <w:jc w:val="both"/>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拉萨高新区标准化厂房</w:t>
      </w:r>
      <w:r>
        <w:rPr>
          <w:rFonts w:hint="eastAsia" w:ascii="Times New Roman" w:hAnsi="Times New Roman" w:eastAsia="方正小标宋_GBK" w:cs="Times New Roman"/>
          <w:b w:val="0"/>
          <w:bCs w:val="0"/>
          <w:sz w:val="44"/>
          <w:szCs w:val="44"/>
          <w:lang w:eastAsia="zh-CN"/>
        </w:rPr>
        <w:t>（一期、二期）</w:t>
      </w:r>
      <w:r>
        <w:rPr>
          <w:rFonts w:hint="default" w:ascii="Times New Roman" w:hAnsi="Times New Roman" w:eastAsia="方正小标宋_GBK" w:cs="Times New Roman"/>
          <w:b w:val="0"/>
          <w:bCs w:val="0"/>
          <w:sz w:val="44"/>
          <w:szCs w:val="44"/>
        </w:rPr>
        <w:t>入驻</w:t>
      </w:r>
    </w:p>
    <w:p w14:paraId="64B4525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申请表</w:t>
      </w:r>
    </w:p>
    <w:tbl>
      <w:tblPr>
        <w:tblStyle w:val="2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50"/>
        <w:gridCol w:w="1736"/>
        <w:gridCol w:w="2283"/>
      </w:tblGrid>
      <w:tr w14:paraId="2585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80" w:type="dxa"/>
            <w:noWrap w:val="0"/>
            <w:vAlign w:val="center"/>
          </w:tcPr>
          <w:p w14:paraId="22F3CF61">
            <w:pPr>
              <w:spacing w:before="156" w:beforeLines="50" w:after="156" w:afterLines="50"/>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拟入驻企业名称</w:t>
            </w:r>
          </w:p>
        </w:tc>
        <w:tc>
          <w:tcPr>
            <w:tcW w:w="6269" w:type="dxa"/>
            <w:gridSpan w:val="3"/>
            <w:noWrap w:val="0"/>
            <w:vAlign w:val="center"/>
          </w:tcPr>
          <w:p w14:paraId="60EE08FC">
            <w:pPr>
              <w:spacing w:before="156" w:beforeLines="50" w:after="156" w:afterLines="50"/>
              <w:rPr>
                <w:rFonts w:hint="default" w:ascii="Times New Roman" w:hAnsi="Times New Roman" w:eastAsia="方正仿宋_GBK" w:cs="Times New Roman"/>
                <w:bCs/>
                <w:sz w:val="28"/>
                <w:szCs w:val="28"/>
              </w:rPr>
            </w:pPr>
          </w:p>
        </w:tc>
      </w:tr>
      <w:tr w14:paraId="6B5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80" w:type="dxa"/>
            <w:noWrap w:val="0"/>
            <w:vAlign w:val="center"/>
          </w:tcPr>
          <w:p w14:paraId="30AADCAC">
            <w:pPr>
              <w:spacing w:before="156" w:beforeLines="50" w:after="156" w:afterLines="5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注册地址</w:t>
            </w:r>
          </w:p>
        </w:tc>
        <w:tc>
          <w:tcPr>
            <w:tcW w:w="6269" w:type="dxa"/>
            <w:gridSpan w:val="3"/>
            <w:noWrap w:val="0"/>
            <w:vAlign w:val="center"/>
          </w:tcPr>
          <w:p w14:paraId="4F97FE50">
            <w:pPr>
              <w:spacing w:before="156" w:beforeLines="50" w:after="156" w:afterLines="50"/>
              <w:rPr>
                <w:rFonts w:hint="default" w:ascii="Times New Roman" w:hAnsi="Times New Roman" w:eastAsia="方正仿宋_GBK" w:cs="Times New Roman"/>
                <w:bCs/>
                <w:color w:val="C00000"/>
                <w:sz w:val="28"/>
                <w:szCs w:val="28"/>
              </w:rPr>
            </w:pPr>
          </w:p>
        </w:tc>
      </w:tr>
      <w:tr w14:paraId="131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80" w:type="dxa"/>
            <w:noWrap w:val="0"/>
            <w:vAlign w:val="center"/>
          </w:tcPr>
          <w:p w14:paraId="4FEBB5A7">
            <w:pPr>
              <w:spacing w:before="156" w:beforeLines="50" w:after="156" w:afterLines="5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注册资本</w:t>
            </w:r>
          </w:p>
        </w:tc>
        <w:tc>
          <w:tcPr>
            <w:tcW w:w="2250" w:type="dxa"/>
            <w:noWrap w:val="0"/>
            <w:vAlign w:val="center"/>
          </w:tcPr>
          <w:p w14:paraId="29CBE1B6">
            <w:pPr>
              <w:spacing w:before="156" w:beforeLines="50" w:after="156" w:afterLines="50"/>
              <w:rPr>
                <w:rFonts w:hint="default" w:ascii="Times New Roman" w:hAnsi="Times New Roman" w:eastAsia="方正仿宋_GBK" w:cs="Times New Roman"/>
                <w:sz w:val="28"/>
                <w:szCs w:val="28"/>
              </w:rPr>
            </w:pPr>
          </w:p>
        </w:tc>
        <w:tc>
          <w:tcPr>
            <w:tcW w:w="1736" w:type="dxa"/>
            <w:noWrap w:val="0"/>
            <w:vAlign w:val="center"/>
          </w:tcPr>
          <w:p w14:paraId="35781A72">
            <w:pPr>
              <w:spacing w:before="156" w:beforeLines="50" w:after="156" w:afterLines="50"/>
              <w:jc w:val="center"/>
              <w:rPr>
                <w:rFonts w:hint="default" w:ascii="Times New Roman" w:hAnsi="Times New Roman" w:eastAsia="方正仿宋_GBK" w:cs="Times New Roman"/>
                <w:color w:val="C00000"/>
                <w:sz w:val="28"/>
                <w:szCs w:val="28"/>
                <w:lang w:eastAsia="zh-CN"/>
              </w:rPr>
            </w:pPr>
            <w:r>
              <w:rPr>
                <w:rFonts w:hint="default" w:ascii="Times New Roman" w:hAnsi="Times New Roman" w:eastAsia="方正仿宋_GBK" w:cs="Times New Roman"/>
                <w:sz w:val="28"/>
                <w:szCs w:val="28"/>
                <w:lang w:eastAsia="zh-CN"/>
              </w:rPr>
              <w:t>企业类型</w:t>
            </w:r>
          </w:p>
        </w:tc>
        <w:tc>
          <w:tcPr>
            <w:tcW w:w="2283" w:type="dxa"/>
            <w:noWrap w:val="0"/>
            <w:vAlign w:val="center"/>
          </w:tcPr>
          <w:p w14:paraId="2F4048EB">
            <w:pPr>
              <w:spacing w:before="156" w:beforeLines="50" w:after="156" w:afterLines="50"/>
              <w:rPr>
                <w:rFonts w:hint="default" w:ascii="Times New Roman" w:hAnsi="Times New Roman" w:eastAsia="方正仿宋_GBK" w:cs="Times New Roman"/>
                <w:bCs/>
                <w:color w:val="C00000"/>
                <w:sz w:val="28"/>
                <w:szCs w:val="28"/>
              </w:rPr>
            </w:pPr>
          </w:p>
        </w:tc>
      </w:tr>
      <w:tr w14:paraId="2BB8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2180" w:type="dxa"/>
            <w:noWrap w:val="0"/>
            <w:vAlign w:val="center"/>
          </w:tcPr>
          <w:p w14:paraId="4545D923">
            <w:pPr>
              <w:spacing w:before="156" w:beforeLines="50" w:after="156" w:afterLines="5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经营范围</w:t>
            </w:r>
          </w:p>
        </w:tc>
        <w:tc>
          <w:tcPr>
            <w:tcW w:w="6269" w:type="dxa"/>
            <w:gridSpan w:val="3"/>
            <w:noWrap w:val="0"/>
            <w:vAlign w:val="center"/>
          </w:tcPr>
          <w:p w14:paraId="48A78B64">
            <w:pPr>
              <w:spacing w:before="156" w:beforeLines="50" w:after="156" w:afterLines="50"/>
              <w:rPr>
                <w:rFonts w:hint="default" w:ascii="Times New Roman" w:hAnsi="Times New Roman" w:eastAsia="方正仿宋_GBK" w:cs="Times New Roman"/>
                <w:bCs/>
                <w:color w:val="C00000"/>
                <w:sz w:val="28"/>
                <w:szCs w:val="28"/>
              </w:rPr>
            </w:pPr>
          </w:p>
          <w:p w14:paraId="483BFC00">
            <w:pPr>
              <w:spacing w:before="156" w:beforeLines="50" w:after="156" w:afterLines="50"/>
              <w:rPr>
                <w:rFonts w:hint="default" w:ascii="Times New Roman" w:hAnsi="Times New Roman" w:eastAsia="方正仿宋_GBK" w:cs="Times New Roman"/>
                <w:bCs/>
                <w:color w:val="C00000"/>
                <w:sz w:val="28"/>
                <w:szCs w:val="28"/>
              </w:rPr>
            </w:pPr>
          </w:p>
          <w:p w14:paraId="26778FD0">
            <w:pPr>
              <w:spacing w:before="156" w:beforeLines="50" w:after="156" w:afterLines="50"/>
              <w:rPr>
                <w:rFonts w:hint="default" w:ascii="Times New Roman" w:hAnsi="Times New Roman" w:eastAsia="方正仿宋_GBK" w:cs="Times New Roman"/>
                <w:bCs/>
                <w:color w:val="C00000"/>
                <w:sz w:val="28"/>
                <w:szCs w:val="28"/>
              </w:rPr>
            </w:pPr>
          </w:p>
          <w:p w14:paraId="20BD1EC3">
            <w:pPr>
              <w:spacing w:before="156" w:beforeLines="50" w:after="156" w:afterLines="50"/>
              <w:rPr>
                <w:rFonts w:hint="default" w:ascii="Times New Roman" w:hAnsi="Times New Roman" w:eastAsia="方正仿宋_GBK" w:cs="Times New Roman"/>
                <w:bCs/>
                <w:color w:val="C00000"/>
                <w:sz w:val="28"/>
                <w:szCs w:val="28"/>
              </w:rPr>
            </w:pPr>
          </w:p>
          <w:p w14:paraId="543F5304">
            <w:pPr>
              <w:spacing w:before="156" w:beforeLines="50" w:after="156" w:afterLines="50"/>
              <w:rPr>
                <w:rFonts w:hint="default" w:ascii="Times New Roman" w:hAnsi="Times New Roman" w:eastAsia="方正仿宋_GBK" w:cs="Times New Roman"/>
                <w:bCs/>
                <w:color w:val="C00000"/>
                <w:sz w:val="28"/>
                <w:szCs w:val="28"/>
              </w:rPr>
            </w:pPr>
          </w:p>
        </w:tc>
      </w:tr>
      <w:tr w14:paraId="316B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2180" w:type="dxa"/>
            <w:noWrap w:val="0"/>
            <w:vAlign w:val="center"/>
          </w:tcPr>
          <w:p w14:paraId="0D29D5A5">
            <w:pPr>
              <w:spacing w:before="156" w:beforeLines="50" w:after="156" w:afterLines="5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p>
        </w:tc>
        <w:tc>
          <w:tcPr>
            <w:tcW w:w="2250" w:type="dxa"/>
            <w:noWrap w:val="0"/>
            <w:vAlign w:val="center"/>
          </w:tcPr>
          <w:p w14:paraId="20484F31">
            <w:pPr>
              <w:spacing w:before="156" w:beforeLines="50" w:after="156" w:afterLines="50"/>
              <w:rPr>
                <w:rFonts w:hint="default" w:ascii="Times New Roman" w:hAnsi="Times New Roman" w:eastAsia="方正仿宋_GBK" w:cs="Times New Roman"/>
                <w:sz w:val="28"/>
                <w:szCs w:val="28"/>
              </w:rPr>
            </w:pPr>
          </w:p>
        </w:tc>
        <w:tc>
          <w:tcPr>
            <w:tcW w:w="1736" w:type="dxa"/>
            <w:noWrap w:val="0"/>
            <w:vAlign w:val="center"/>
          </w:tcPr>
          <w:p w14:paraId="64D493E6">
            <w:pPr>
              <w:spacing w:before="156" w:beforeLines="50" w:after="156" w:afterLines="5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联系电话</w:t>
            </w:r>
          </w:p>
        </w:tc>
        <w:tc>
          <w:tcPr>
            <w:tcW w:w="2283" w:type="dxa"/>
            <w:noWrap w:val="0"/>
            <w:vAlign w:val="center"/>
          </w:tcPr>
          <w:p w14:paraId="17B6DEEE">
            <w:pPr>
              <w:spacing w:before="156" w:beforeLines="50" w:after="156" w:afterLines="50"/>
              <w:rPr>
                <w:rFonts w:hint="default" w:ascii="Times New Roman" w:hAnsi="Times New Roman" w:eastAsia="方正仿宋_GBK" w:cs="Times New Roman"/>
                <w:bCs/>
                <w:sz w:val="28"/>
                <w:szCs w:val="28"/>
              </w:rPr>
            </w:pPr>
          </w:p>
        </w:tc>
      </w:tr>
      <w:tr w14:paraId="3907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180" w:type="dxa"/>
            <w:noWrap w:val="0"/>
            <w:vAlign w:val="center"/>
          </w:tcPr>
          <w:p w14:paraId="5C98B037">
            <w:pPr>
              <w:spacing w:before="156" w:beforeLines="50" w:after="156" w:afterLines="5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p>
          <w:p w14:paraId="12673767">
            <w:pPr>
              <w:spacing w:before="156" w:beforeLines="50" w:after="156" w:afterLines="5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照片</w:t>
            </w:r>
          </w:p>
        </w:tc>
        <w:tc>
          <w:tcPr>
            <w:tcW w:w="2250" w:type="dxa"/>
            <w:noWrap w:val="0"/>
            <w:vAlign w:val="center"/>
          </w:tcPr>
          <w:p w14:paraId="65898735">
            <w:pPr>
              <w:spacing w:before="156" w:beforeLines="50" w:after="156" w:afterLines="50"/>
              <w:rPr>
                <w:rFonts w:hint="default" w:ascii="Times New Roman" w:hAnsi="Times New Roman" w:eastAsia="方正仿宋_GBK" w:cs="Times New Roman"/>
                <w:sz w:val="28"/>
                <w:szCs w:val="28"/>
              </w:rPr>
            </w:pPr>
          </w:p>
          <w:p w14:paraId="699C3C2B">
            <w:pPr>
              <w:spacing w:before="156" w:beforeLines="50" w:after="156" w:afterLines="50"/>
              <w:rPr>
                <w:rFonts w:hint="default" w:ascii="Times New Roman" w:hAnsi="Times New Roman" w:eastAsia="方正仿宋_GBK" w:cs="Times New Roman"/>
                <w:sz w:val="28"/>
                <w:szCs w:val="28"/>
              </w:rPr>
            </w:pPr>
          </w:p>
        </w:tc>
        <w:tc>
          <w:tcPr>
            <w:tcW w:w="1736" w:type="dxa"/>
            <w:noWrap w:val="0"/>
            <w:vAlign w:val="center"/>
          </w:tcPr>
          <w:p w14:paraId="6A1C30BD">
            <w:pPr>
              <w:spacing w:before="156" w:beforeLines="50" w:after="156" w:afterLines="5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电子邮箱</w:t>
            </w:r>
          </w:p>
        </w:tc>
        <w:tc>
          <w:tcPr>
            <w:tcW w:w="2283" w:type="dxa"/>
            <w:noWrap w:val="0"/>
            <w:vAlign w:val="center"/>
          </w:tcPr>
          <w:p w14:paraId="0494B919">
            <w:pPr>
              <w:spacing w:before="156" w:beforeLines="50" w:after="156" w:afterLines="50"/>
              <w:rPr>
                <w:rFonts w:hint="default" w:ascii="Times New Roman" w:hAnsi="Times New Roman" w:eastAsia="方正仿宋_GBK" w:cs="Times New Roman"/>
                <w:bCs/>
                <w:color w:val="FF0000"/>
                <w:sz w:val="28"/>
                <w:szCs w:val="28"/>
                <w:lang w:val="en-US" w:eastAsia="zh-CN"/>
              </w:rPr>
            </w:pPr>
          </w:p>
          <w:p w14:paraId="6F1F4DC2">
            <w:pPr>
              <w:pStyle w:val="2"/>
              <w:rPr>
                <w:rFonts w:hint="default"/>
                <w:lang w:val="en-US" w:eastAsia="zh-CN"/>
              </w:rPr>
            </w:pPr>
          </w:p>
        </w:tc>
      </w:tr>
    </w:tbl>
    <w:p w14:paraId="2B429913">
      <w:pPr>
        <w:rPr>
          <w:rFonts w:hint="default" w:ascii="Times New Roman" w:hAnsi="Times New Roman" w:cs="Times New Roman"/>
        </w:rPr>
      </w:pPr>
    </w:p>
    <w:p w14:paraId="0F2565F9">
      <w:pPr>
        <w:rPr>
          <w:rFonts w:hint="default" w:ascii="Times New Roman" w:hAnsi="Times New Roman" w:cs="Times New Roman"/>
        </w:rPr>
      </w:pPr>
    </w:p>
    <w:tbl>
      <w:tblPr>
        <w:tblStyle w:val="2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50"/>
        <w:gridCol w:w="1963"/>
        <w:gridCol w:w="2056"/>
      </w:tblGrid>
      <w:tr w14:paraId="5D42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180" w:type="dxa"/>
            <w:noWrap w:val="0"/>
            <w:vAlign w:val="center"/>
          </w:tcPr>
          <w:p w14:paraId="3DDA14D6">
            <w:pPr>
              <w:spacing w:before="156" w:beforeLines="50" w:after="156" w:afterLines="50"/>
              <w:jc w:val="center"/>
              <w:rPr>
                <w:rFonts w:hint="default" w:ascii="Times New Roman" w:hAnsi="Times New Roman" w:eastAsia="方正仿宋_GBK" w:cs="Times New Roman"/>
                <w:bCs/>
                <w:sz w:val="28"/>
                <w:szCs w:val="28"/>
                <w:shd w:val="pct10" w:color="auto" w:fill="FFFFFF"/>
              </w:rPr>
            </w:pPr>
            <w:r>
              <w:rPr>
                <w:rFonts w:hint="default" w:ascii="Times New Roman" w:hAnsi="Times New Roman" w:eastAsia="方正仿宋_GBK" w:cs="Times New Roman"/>
                <w:bCs/>
                <w:sz w:val="28"/>
                <w:szCs w:val="28"/>
              </w:rPr>
              <w:t>企业及项目简介</w:t>
            </w:r>
          </w:p>
        </w:tc>
        <w:tc>
          <w:tcPr>
            <w:tcW w:w="6269" w:type="dxa"/>
            <w:gridSpan w:val="3"/>
            <w:noWrap w:val="0"/>
            <w:vAlign w:val="top"/>
          </w:tcPr>
          <w:p w14:paraId="13BFC85A">
            <w:pPr>
              <w:spacing w:before="156" w:beforeLines="50" w:after="156" w:afterLines="50"/>
              <w:rPr>
                <w:rFonts w:hint="default" w:ascii="Times New Roman" w:hAnsi="Times New Roman" w:eastAsia="方正仿宋_GBK" w:cs="Times New Roman"/>
                <w:bCs/>
                <w:i/>
                <w:iCs/>
                <w:sz w:val="28"/>
                <w:szCs w:val="28"/>
              </w:rPr>
            </w:pPr>
            <w:r>
              <w:rPr>
                <w:rFonts w:hint="default" w:ascii="Times New Roman" w:hAnsi="Times New Roman" w:eastAsia="方正仿宋_GBK" w:cs="Times New Roman"/>
                <w:bCs/>
                <w:i/>
                <w:iCs/>
                <w:sz w:val="28"/>
                <w:szCs w:val="28"/>
              </w:rPr>
              <w:t>（说明成立时间、主营业务、项目前景、拟投资金额、经济效益及社会效益等，可另附页）</w:t>
            </w:r>
          </w:p>
          <w:p w14:paraId="1BBC3239">
            <w:pPr>
              <w:spacing w:before="156" w:beforeLines="50" w:after="156" w:afterLines="50"/>
              <w:rPr>
                <w:rFonts w:hint="default" w:ascii="Times New Roman" w:hAnsi="Times New Roman" w:eastAsia="方正仿宋_GBK" w:cs="Times New Roman"/>
                <w:bCs/>
                <w:i/>
                <w:iCs/>
                <w:sz w:val="28"/>
                <w:szCs w:val="28"/>
              </w:rPr>
            </w:pPr>
          </w:p>
          <w:p w14:paraId="4835D5DB">
            <w:pPr>
              <w:spacing w:before="156" w:beforeLines="50" w:after="156" w:afterLines="50"/>
              <w:rPr>
                <w:rFonts w:hint="default" w:ascii="Times New Roman" w:hAnsi="Times New Roman" w:eastAsia="方正仿宋_GBK" w:cs="Times New Roman"/>
                <w:bCs/>
                <w:i/>
                <w:iCs/>
                <w:sz w:val="28"/>
                <w:szCs w:val="28"/>
              </w:rPr>
            </w:pPr>
          </w:p>
          <w:p w14:paraId="3CB2451A">
            <w:pPr>
              <w:spacing w:before="156" w:beforeLines="50" w:after="156" w:afterLines="50"/>
              <w:rPr>
                <w:rFonts w:hint="default" w:ascii="Times New Roman" w:hAnsi="Times New Roman" w:eastAsia="方正仿宋_GBK" w:cs="Times New Roman"/>
                <w:bCs/>
                <w:i/>
                <w:iCs/>
                <w:sz w:val="28"/>
                <w:szCs w:val="28"/>
              </w:rPr>
            </w:pPr>
          </w:p>
          <w:p w14:paraId="4093FFF6">
            <w:pPr>
              <w:spacing w:before="156" w:beforeLines="50" w:after="156" w:afterLines="50"/>
              <w:rPr>
                <w:rFonts w:hint="default" w:ascii="Times New Roman" w:hAnsi="Times New Roman" w:eastAsia="方正仿宋_GBK" w:cs="Times New Roman"/>
                <w:bCs/>
                <w:i/>
                <w:iCs/>
                <w:sz w:val="28"/>
                <w:szCs w:val="28"/>
              </w:rPr>
            </w:pPr>
          </w:p>
        </w:tc>
      </w:tr>
      <w:tr w14:paraId="2C30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80" w:type="dxa"/>
            <w:noWrap w:val="0"/>
            <w:vAlign w:val="center"/>
          </w:tcPr>
          <w:p w14:paraId="2189F79D">
            <w:pPr>
              <w:spacing w:before="156" w:beforeLines="50" w:after="156" w:afterLines="50"/>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申请入驻</w:t>
            </w:r>
            <w:r>
              <w:rPr>
                <w:rFonts w:hint="eastAsia" w:ascii="Times New Roman" w:hAnsi="Times New Roman" w:eastAsia="方正仿宋_GBK" w:cs="Times New Roman"/>
                <w:bCs/>
                <w:sz w:val="28"/>
                <w:szCs w:val="28"/>
                <w:lang w:eastAsia="zh-CN"/>
              </w:rPr>
              <w:t>标准化厂房（一期或二期）</w:t>
            </w:r>
          </w:p>
        </w:tc>
        <w:tc>
          <w:tcPr>
            <w:tcW w:w="2250" w:type="dxa"/>
            <w:noWrap w:val="0"/>
            <w:vAlign w:val="center"/>
          </w:tcPr>
          <w:p w14:paraId="0471E307">
            <w:pPr>
              <w:spacing w:before="156" w:beforeLines="50" w:after="156" w:afterLines="50"/>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申请入驻位置</w:t>
            </w:r>
            <w:r>
              <w:rPr>
                <w:rFonts w:hint="eastAsia" w:ascii="Times New Roman" w:hAnsi="Times New Roman" w:eastAsia="方正仿宋_GBK" w:cs="Times New Roman"/>
                <w:bCs/>
                <w:sz w:val="28"/>
                <w:szCs w:val="28"/>
                <w:lang w:eastAsia="zh-CN"/>
              </w:rPr>
              <w:t>及</w:t>
            </w:r>
            <w:r>
              <w:rPr>
                <w:rFonts w:hint="default" w:ascii="Times New Roman" w:hAnsi="Times New Roman" w:eastAsia="方正仿宋_GBK" w:cs="Times New Roman"/>
                <w:bCs/>
                <w:sz w:val="28"/>
                <w:szCs w:val="28"/>
              </w:rPr>
              <w:t>面积</w:t>
            </w:r>
          </w:p>
        </w:tc>
        <w:tc>
          <w:tcPr>
            <w:tcW w:w="1963" w:type="dxa"/>
            <w:noWrap w:val="0"/>
            <w:vAlign w:val="center"/>
          </w:tcPr>
          <w:p w14:paraId="37336EA5">
            <w:pPr>
              <w:spacing w:before="156" w:beforeLines="50" w:after="156" w:afterLines="50"/>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入驻时间</w:t>
            </w:r>
          </w:p>
        </w:tc>
        <w:tc>
          <w:tcPr>
            <w:tcW w:w="2056" w:type="dxa"/>
            <w:noWrap w:val="0"/>
            <w:vAlign w:val="center"/>
          </w:tcPr>
          <w:p w14:paraId="194D2487">
            <w:pPr>
              <w:spacing w:before="156" w:beforeLines="50" w:after="156" w:afterLines="50"/>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入驻人数</w:t>
            </w:r>
          </w:p>
        </w:tc>
      </w:tr>
      <w:tr w14:paraId="03EE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2180" w:type="dxa"/>
            <w:noWrap w:val="0"/>
            <w:vAlign w:val="top"/>
          </w:tcPr>
          <w:p w14:paraId="60EC575F">
            <w:pPr>
              <w:spacing w:before="156" w:beforeLines="50" w:after="156" w:afterLines="50"/>
              <w:rPr>
                <w:rFonts w:hint="default" w:ascii="Times New Roman" w:hAnsi="Times New Roman" w:eastAsia="方正仿宋_GBK" w:cs="Times New Roman"/>
                <w:bCs/>
                <w:sz w:val="28"/>
                <w:szCs w:val="28"/>
              </w:rPr>
            </w:pPr>
          </w:p>
        </w:tc>
        <w:tc>
          <w:tcPr>
            <w:tcW w:w="2250" w:type="dxa"/>
            <w:noWrap w:val="0"/>
            <w:vAlign w:val="center"/>
          </w:tcPr>
          <w:p w14:paraId="2CAB0C9D">
            <w:pPr>
              <w:spacing w:before="156" w:beforeLines="50" w:after="156" w:afterLines="50"/>
              <w:rPr>
                <w:rFonts w:hint="default" w:ascii="Times New Roman" w:hAnsi="Times New Roman" w:eastAsia="方正仿宋_GBK" w:cs="Times New Roman"/>
                <w:bCs/>
                <w:sz w:val="28"/>
                <w:szCs w:val="28"/>
              </w:rPr>
            </w:pPr>
          </w:p>
        </w:tc>
        <w:tc>
          <w:tcPr>
            <w:tcW w:w="1963" w:type="dxa"/>
            <w:noWrap w:val="0"/>
            <w:vAlign w:val="center"/>
          </w:tcPr>
          <w:p w14:paraId="40453BE7">
            <w:pPr>
              <w:spacing w:before="156" w:beforeLines="50" w:after="156" w:afterLines="50"/>
              <w:rPr>
                <w:rFonts w:hint="default" w:ascii="Times New Roman" w:hAnsi="Times New Roman" w:eastAsia="方正仿宋_GBK" w:cs="Times New Roman"/>
                <w:bCs/>
                <w:sz w:val="28"/>
                <w:szCs w:val="28"/>
              </w:rPr>
            </w:pPr>
          </w:p>
        </w:tc>
        <w:tc>
          <w:tcPr>
            <w:tcW w:w="2056" w:type="dxa"/>
            <w:noWrap w:val="0"/>
            <w:vAlign w:val="center"/>
          </w:tcPr>
          <w:p w14:paraId="36FB6D0B">
            <w:pPr>
              <w:spacing w:before="156" w:beforeLines="50" w:after="156" w:afterLines="50"/>
              <w:rPr>
                <w:rFonts w:hint="default" w:ascii="Times New Roman" w:hAnsi="Times New Roman" w:eastAsia="方正仿宋_GBK" w:cs="Times New Roman"/>
                <w:bCs/>
                <w:sz w:val="28"/>
                <w:szCs w:val="28"/>
              </w:rPr>
            </w:pPr>
          </w:p>
        </w:tc>
      </w:tr>
      <w:tr w14:paraId="5B7B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8449" w:type="dxa"/>
            <w:gridSpan w:val="4"/>
            <w:noWrap w:val="0"/>
            <w:vAlign w:val="center"/>
          </w:tcPr>
          <w:p w14:paraId="67BA7B97">
            <w:pPr>
              <w:spacing w:before="156" w:beforeLines="50" w:after="156" w:afterLines="50"/>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本公司承诺上述提供的材料真实、可靠，愿意承担相应责任，并在入驻后遵守国家法律法规</w:t>
            </w:r>
            <w:r>
              <w:rPr>
                <w:rFonts w:hint="eastAsia" w:ascii="Times New Roman" w:hAnsi="Times New Roman" w:eastAsia="方正仿宋_GBK" w:cs="Times New Roman"/>
                <w:bCs/>
                <w:sz w:val="28"/>
                <w:szCs w:val="28"/>
                <w:lang w:eastAsia="zh-CN"/>
              </w:rPr>
              <w:t>，</w:t>
            </w:r>
            <w:r>
              <w:rPr>
                <w:rFonts w:hint="default" w:ascii="Times New Roman" w:hAnsi="Times New Roman" w:eastAsia="方正仿宋_GBK" w:cs="Times New Roman"/>
                <w:bCs/>
                <w:sz w:val="28"/>
                <w:szCs w:val="28"/>
              </w:rPr>
              <w:t>接受厂房运营单位的管理</w:t>
            </w:r>
            <w:r>
              <w:rPr>
                <w:rFonts w:hint="eastAsia" w:ascii="Times New Roman" w:hAnsi="Times New Roman" w:eastAsia="方正仿宋_GBK" w:cs="Times New Roman"/>
                <w:bCs/>
                <w:sz w:val="28"/>
                <w:szCs w:val="28"/>
                <w:lang w:eastAsia="zh-CN"/>
              </w:rPr>
              <w:t>，</w:t>
            </w:r>
            <w:r>
              <w:rPr>
                <w:rFonts w:hint="default" w:ascii="Times New Roman" w:hAnsi="Times New Roman" w:eastAsia="方正仿宋_GBK" w:cs="Times New Roman"/>
                <w:bCs/>
                <w:sz w:val="28"/>
                <w:szCs w:val="28"/>
              </w:rPr>
              <w:t>遵守园区规章制度。</w:t>
            </w:r>
          </w:p>
          <w:p w14:paraId="5609B124">
            <w:pPr>
              <w:spacing w:before="156" w:beforeLines="50" w:after="156" w:afterLines="50"/>
              <w:jc w:val="center"/>
              <w:rPr>
                <w:rFonts w:hint="default" w:ascii="Times New Roman" w:hAnsi="Times New Roman" w:eastAsia="方正仿宋_GBK" w:cs="Times New Roman"/>
                <w:bCs/>
                <w:sz w:val="28"/>
                <w:szCs w:val="28"/>
              </w:rPr>
            </w:pPr>
          </w:p>
          <w:p w14:paraId="3C1E19EF">
            <w:pPr>
              <w:spacing w:before="156" w:beforeLines="50" w:after="156" w:afterLines="50"/>
              <w:jc w:val="center"/>
              <w:rPr>
                <w:rFonts w:hint="default" w:ascii="Times New Roman" w:hAnsi="Times New Roman" w:eastAsia="方正仿宋_GBK" w:cs="Times New Roman"/>
                <w:bCs/>
                <w:sz w:val="28"/>
                <w:szCs w:val="28"/>
              </w:rPr>
            </w:pPr>
          </w:p>
          <w:p w14:paraId="5E068A25">
            <w:pPr>
              <w:spacing w:before="156" w:beforeLines="50" w:after="156" w:afterLines="50"/>
              <w:ind w:firstLine="2520" w:firstLineChars="900"/>
              <w:jc w:val="both"/>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法定代表人（签字）：</w:t>
            </w:r>
          </w:p>
          <w:p w14:paraId="622C3F5D">
            <w:pPr>
              <w:spacing w:before="156" w:beforeLines="50" w:after="156" w:afterLines="50"/>
              <w:jc w:val="center"/>
              <w:rPr>
                <w:rFonts w:hint="default"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公司（盖章）</w:t>
            </w:r>
            <w:r>
              <w:rPr>
                <w:rFonts w:hint="default" w:ascii="Times New Roman" w:hAnsi="Times New Roman" w:eastAsia="方正仿宋_GBK" w:cs="Times New Roman"/>
                <w:bCs/>
                <w:sz w:val="28"/>
                <w:szCs w:val="28"/>
                <w:lang w:eastAsia="zh-CN"/>
              </w:rPr>
              <w:t>：</w:t>
            </w:r>
          </w:p>
          <w:tbl>
            <w:tblPr>
              <w:tblStyle w:val="25"/>
              <w:tblpPr w:leftFromText="180" w:rightFromText="180" w:vertAnchor="text" w:horzAnchor="page" w:tblpX="8" w:tblpY="3905"/>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4"/>
              <w:gridCol w:w="4225"/>
            </w:tblGrid>
            <w:tr w14:paraId="680B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49" w:type="dxa"/>
                  <w:gridSpan w:val="2"/>
                  <w:noWrap w:val="0"/>
                  <w:vAlign w:val="center"/>
                </w:tcPr>
                <w:p w14:paraId="319F152C">
                  <w:pPr>
                    <w:spacing w:before="156" w:beforeLines="50" w:after="156" w:afterLines="50"/>
                    <w:jc w:val="center"/>
                    <w:rPr>
                      <w:rFonts w:hint="default" w:ascii="Times New Roman" w:hAnsi="Times New Roman" w:eastAsia="方正仿宋_GBK" w:cs="Times New Roman"/>
                      <w:bCs/>
                      <w:color w:val="auto"/>
                      <w:sz w:val="28"/>
                      <w:szCs w:val="28"/>
                      <w:lang w:eastAsia="zh-CN"/>
                    </w:rPr>
                  </w:pPr>
                  <w:r>
                    <w:rPr>
                      <w:rFonts w:hint="default" w:ascii="Times New Roman" w:hAnsi="Times New Roman" w:eastAsia="方正黑体_GBK" w:cs="Times New Roman"/>
                      <w:kern w:val="0"/>
                      <w:sz w:val="32"/>
                      <w:szCs w:val="32"/>
                      <w:lang w:val="en-US" w:eastAsia="zh-CN" w:bidi="ar-SA"/>
                    </w:rPr>
                    <w:t>相关部门进行审核并签署意见</w:t>
                  </w:r>
                </w:p>
              </w:tc>
            </w:tr>
            <w:tr w14:paraId="1CB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exact"/>
              </w:trPr>
              <w:tc>
                <w:tcPr>
                  <w:tcW w:w="4224" w:type="dxa"/>
                  <w:noWrap w:val="0"/>
                  <w:vAlign w:val="center"/>
                </w:tcPr>
                <w:p w14:paraId="114A85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eastAsia" w:ascii="Times New Roman" w:hAnsi="Times New Roman" w:eastAsia="方正仿宋_GBK" w:cs="Times New Roman"/>
                      <w:bCs/>
                      <w:color w:val="auto"/>
                      <w:sz w:val="28"/>
                      <w:szCs w:val="28"/>
                      <w:lang w:val="en-US" w:eastAsia="zh-CN"/>
                    </w:rPr>
                    <w:t>资产管理单位</w:t>
                  </w:r>
                  <w:r>
                    <w:rPr>
                      <w:rFonts w:hint="default" w:ascii="Times New Roman" w:hAnsi="Times New Roman" w:eastAsia="方正仿宋_GBK" w:cs="Times New Roman"/>
                      <w:bCs/>
                      <w:color w:val="auto"/>
                      <w:sz w:val="28"/>
                      <w:szCs w:val="28"/>
                      <w:lang w:val="en-US" w:eastAsia="zh-CN"/>
                    </w:rPr>
                    <w:t>审核意见：</w:t>
                  </w:r>
                </w:p>
                <w:p w14:paraId="54401C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0E4E27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2DFD12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26BC52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c>
                <w:tcPr>
                  <w:tcW w:w="4225" w:type="dxa"/>
                  <w:noWrap w:val="0"/>
                  <w:vAlign w:val="center"/>
                </w:tcPr>
                <w:p w14:paraId="1CDDA6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经发局审核意见：</w:t>
                  </w:r>
                </w:p>
                <w:p w14:paraId="01D2FF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2B73D9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12E4ED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5B48CF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r>
            <w:tr w14:paraId="3FA8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exact"/>
              </w:trPr>
              <w:tc>
                <w:tcPr>
                  <w:tcW w:w="4224" w:type="dxa"/>
                  <w:noWrap w:val="0"/>
                  <w:vAlign w:val="center"/>
                </w:tcPr>
                <w:p w14:paraId="2E697D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市场监督管理局审核意见：</w:t>
                  </w:r>
                </w:p>
                <w:p w14:paraId="11E065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083859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204FEF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2A0F06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c>
                <w:tcPr>
                  <w:tcW w:w="4225" w:type="dxa"/>
                  <w:noWrap w:val="0"/>
                  <w:vAlign w:val="center"/>
                </w:tcPr>
                <w:p w14:paraId="798E92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eastAsia" w:ascii="Times New Roman" w:hAnsi="Times New Roman" w:eastAsia="方正仿宋_GBK" w:cs="Times New Roman"/>
                      <w:bCs/>
                      <w:color w:val="auto"/>
                      <w:sz w:val="28"/>
                      <w:szCs w:val="28"/>
                      <w:lang w:val="en-US" w:eastAsia="zh-CN"/>
                    </w:rPr>
                    <w:t>建设</w:t>
                  </w:r>
                  <w:r>
                    <w:rPr>
                      <w:rFonts w:hint="default" w:ascii="Times New Roman" w:hAnsi="Times New Roman" w:eastAsia="方正仿宋_GBK" w:cs="Times New Roman"/>
                      <w:bCs/>
                      <w:color w:val="auto"/>
                      <w:sz w:val="28"/>
                      <w:szCs w:val="28"/>
                      <w:lang w:val="en-US" w:eastAsia="zh-CN"/>
                    </w:rPr>
                    <w:t>局审核意见：</w:t>
                  </w:r>
                </w:p>
                <w:p w14:paraId="3F3034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4023B4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5C793B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148AFB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r>
            <w:tr w14:paraId="39E2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exact"/>
              </w:trPr>
              <w:tc>
                <w:tcPr>
                  <w:tcW w:w="4224" w:type="dxa"/>
                  <w:noWrap w:val="0"/>
                  <w:vAlign w:val="center"/>
                </w:tcPr>
                <w:p w14:paraId="4E7878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eastAsia" w:ascii="Times New Roman" w:hAnsi="Times New Roman" w:eastAsia="方正仿宋_GBK" w:cs="Times New Roman"/>
                      <w:bCs/>
                      <w:color w:val="auto"/>
                      <w:sz w:val="28"/>
                      <w:szCs w:val="28"/>
                      <w:lang w:val="en-US" w:eastAsia="zh-CN"/>
                    </w:rPr>
                    <w:t>安监局</w:t>
                  </w:r>
                  <w:r>
                    <w:rPr>
                      <w:rFonts w:hint="default" w:ascii="Times New Roman" w:hAnsi="Times New Roman" w:eastAsia="方正仿宋_GBK" w:cs="Times New Roman"/>
                      <w:bCs/>
                      <w:color w:val="auto"/>
                      <w:sz w:val="28"/>
                      <w:szCs w:val="28"/>
                      <w:lang w:val="en-US" w:eastAsia="zh-CN"/>
                    </w:rPr>
                    <w:t>审核意见：</w:t>
                  </w:r>
                </w:p>
                <w:p w14:paraId="7FF884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7524BE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6D355C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548643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c>
                <w:tcPr>
                  <w:tcW w:w="4225" w:type="dxa"/>
                  <w:noWrap w:val="0"/>
                  <w:vAlign w:val="center"/>
                </w:tcPr>
                <w:p w14:paraId="61612F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eastAsia" w:ascii="Times New Roman" w:hAnsi="Times New Roman" w:eastAsia="方正仿宋_GBK" w:cs="Times New Roman"/>
                      <w:bCs/>
                      <w:color w:val="auto"/>
                      <w:sz w:val="28"/>
                      <w:szCs w:val="28"/>
                      <w:lang w:val="en-US" w:eastAsia="zh-CN"/>
                    </w:rPr>
                    <w:t>市政市容管理局</w:t>
                  </w:r>
                  <w:r>
                    <w:rPr>
                      <w:rFonts w:hint="default" w:ascii="Times New Roman" w:hAnsi="Times New Roman" w:eastAsia="方正仿宋_GBK" w:cs="Times New Roman"/>
                      <w:bCs/>
                      <w:color w:val="auto"/>
                      <w:sz w:val="28"/>
                      <w:szCs w:val="28"/>
                      <w:lang w:val="en-US" w:eastAsia="zh-CN"/>
                    </w:rPr>
                    <w:t>审核意见：</w:t>
                  </w:r>
                </w:p>
                <w:p w14:paraId="06B555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79ACCE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43394F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04638C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r>
            <w:tr w14:paraId="730D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exact"/>
              </w:trPr>
              <w:tc>
                <w:tcPr>
                  <w:tcW w:w="4224" w:type="dxa"/>
                  <w:noWrap w:val="0"/>
                  <w:vAlign w:val="center"/>
                </w:tcPr>
                <w:p w14:paraId="6DBC2D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eastAsia" w:ascii="Times New Roman" w:hAnsi="Times New Roman" w:eastAsia="方正仿宋_GBK" w:cs="Times New Roman"/>
                      <w:bCs/>
                      <w:color w:val="auto"/>
                      <w:sz w:val="28"/>
                      <w:szCs w:val="28"/>
                      <w:lang w:val="en-US" w:eastAsia="zh-CN"/>
                    </w:rPr>
                    <w:t>柳梧消防</w:t>
                  </w:r>
                  <w:r>
                    <w:rPr>
                      <w:rFonts w:hint="default" w:ascii="Times New Roman" w:hAnsi="Times New Roman" w:eastAsia="方正仿宋_GBK" w:cs="Times New Roman"/>
                      <w:bCs/>
                      <w:color w:val="auto"/>
                      <w:sz w:val="28"/>
                      <w:szCs w:val="28"/>
                      <w:lang w:val="en-US" w:eastAsia="zh-CN"/>
                    </w:rPr>
                    <w:t>审核意见：</w:t>
                  </w:r>
                </w:p>
                <w:p w14:paraId="3DC2CE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3006E8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p w14:paraId="2BC262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审核人（签字盖章）：</w:t>
                  </w:r>
                </w:p>
                <w:p w14:paraId="5CC6CA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日期：</w:t>
                  </w:r>
                </w:p>
              </w:tc>
              <w:tc>
                <w:tcPr>
                  <w:tcW w:w="4225" w:type="dxa"/>
                  <w:noWrap w:val="0"/>
                  <w:vAlign w:val="center"/>
                </w:tcPr>
                <w:p w14:paraId="2957E9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分管领导审批意见：</w:t>
                  </w:r>
                </w:p>
                <w:p w14:paraId="4CBD134C">
                  <w:pPr>
                    <w:spacing w:before="156" w:beforeLines="50" w:after="156" w:afterLines="50"/>
                    <w:jc w:val="both"/>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color w:val="auto"/>
                      <w:sz w:val="28"/>
                      <w:szCs w:val="28"/>
                      <w:lang w:val="en-US" w:eastAsia="zh-CN"/>
                    </w:rPr>
                    <w:t>日期：</w:t>
                  </w:r>
                </w:p>
                <w:p w14:paraId="67FDD6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sz w:val="28"/>
                      <w:szCs w:val="28"/>
                      <w:lang w:val="en-US" w:eastAsia="zh-CN"/>
                    </w:rPr>
                  </w:pPr>
                </w:p>
              </w:tc>
            </w:tr>
          </w:tbl>
          <w:p w14:paraId="112899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Cs/>
                <w:color w:val="auto"/>
                <w:sz w:val="28"/>
                <w:szCs w:val="28"/>
                <w:lang w:val="en-US" w:eastAsia="zh-CN"/>
              </w:rPr>
            </w:pPr>
          </w:p>
          <w:p w14:paraId="09B73CE4">
            <w:pPr>
              <w:spacing w:before="156" w:beforeLines="50" w:after="156" w:afterLines="50"/>
              <w:jc w:val="both"/>
              <w:rPr>
                <w:rFonts w:hint="default"/>
              </w:rPr>
            </w:pPr>
            <w:r>
              <w:rPr>
                <w:rFonts w:hint="default" w:ascii="Times New Roman" w:hAnsi="Times New Roman" w:eastAsia="方正仿宋_GBK" w:cs="Times New Roman"/>
                <w:bCs/>
                <w:sz w:val="28"/>
                <w:szCs w:val="28"/>
                <w:lang w:val="en-US" w:eastAsia="zh-CN"/>
              </w:rPr>
              <w:t xml:space="preserve">        </w:t>
            </w:r>
            <w:r>
              <w:rPr>
                <w:rFonts w:hint="eastAsia" w:ascii="Times New Roman" w:hAnsi="Times New Roman" w:eastAsia="方正仿宋_GBK" w:cs="Times New Roman"/>
                <w:bCs/>
                <w:sz w:val="28"/>
                <w:szCs w:val="28"/>
                <w:lang w:val="en-US" w:eastAsia="zh-CN"/>
              </w:rPr>
              <w:t xml:space="preserve">   </w:t>
            </w:r>
          </w:p>
        </w:tc>
      </w:tr>
    </w:tbl>
    <w:p w14:paraId="7B1C7B79">
      <w:pPr>
        <w:rPr>
          <w:rFonts w:hint="default" w:ascii="Times New Roman" w:hAnsi="Times New Roman" w:cs="Times New Roman"/>
        </w:rPr>
      </w:pPr>
    </w:p>
    <w:p w14:paraId="27B6F28C">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黑体_GBK" w:cs="Times New Roman"/>
          <w:sz w:val="32"/>
          <w:szCs w:val="32"/>
        </w:rPr>
      </w:pPr>
      <w:r>
        <w:rPr>
          <w:rFonts w:hint="default" w:ascii="Times New Roman" w:hAnsi="Times New Roman" w:eastAsia="仿宋" w:cs="Times New Roman"/>
          <w:color w:val="C00000"/>
          <w:sz w:val="32"/>
          <w:szCs w:val="32"/>
          <w:highlight w:val="none"/>
        </w:rPr>
        <w:br w:type="page"/>
      </w:r>
      <w:r>
        <w:rPr>
          <w:rFonts w:hint="default" w:ascii="Times New Roman" w:hAnsi="Times New Roman" w:eastAsia="方正黑体_GBK" w:cs="Times New Roman"/>
          <w:sz w:val="32"/>
          <w:szCs w:val="32"/>
        </w:rPr>
        <w:t>附件2</w:t>
      </w:r>
    </w:p>
    <w:p w14:paraId="4F981A72">
      <w:pPr>
        <w:keepNext w:val="0"/>
        <w:keepLines w:val="0"/>
        <w:pageBreakBefore w:val="0"/>
        <w:kinsoku/>
        <w:wordWrap/>
        <w:overflowPunct/>
        <w:topLinePunct w:val="0"/>
        <w:autoSpaceDE/>
        <w:autoSpaceDN/>
        <w:bidi w:val="0"/>
        <w:adjustRightInd w:val="0"/>
        <w:snapToGrid w:val="0"/>
        <w:spacing w:line="576" w:lineRule="exact"/>
        <w:ind w:right="0" w:rightChars="0" w:firstLine="154" w:firstLineChars="35"/>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投资协议</w:t>
      </w:r>
    </w:p>
    <w:p w14:paraId="54D90146">
      <w:pPr>
        <w:keepNext w:val="0"/>
        <w:keepLines w:val="0"/>
        <w:pageBreakBefore w:val="0"/>
        <w:kinsoku/>
        <w:wordWrap/>
        <w:overflowPunct/>
        <w:topLinePunct w:val="0"/>
        <w:autoSpaceDE/>
        <w:autoSpaceDN/>
        <w:bidi w:val="0"/>
        <w:adjustRightInd w:val="0"/>
        <w:snapToGrid w:val="0"/>
        <w:spacing w:line="576" w:lineRule="exact"/>
        <w:ind w:right="0" w:rightChars="0" w:firstLine="112" w:firstLineChars="35"/>
        <w:textAlignment w:val="auto"/>
        <w:rPr>
          <w:rFonts w:hint="default" w:ascii="Times New Roman" w:hAnsi="Times New Roman" w:eastAsia="仿宋" w:cs="Times New Roman"/>
          <w:sz w:val="32"/>
          <w:szCs w:val="32"/>
        </w:rPr>
      </w:pPr>
    </w:p>
    <w:p w14:paraId="1345546B">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仿宋" w:cs="Times New Roman"/>
          <w:b/>
          <w:bCs/>
          <w:sz w:val="32"/>
          <w:szCs w:val="32"/>
        </w:rPr>
        <w:t>甲方：</w:t>
      </w:r>
      <w:r>
        <w:rPr>
          <w:rFonts w:hint="default" w:ascii="Times New Roman" w:hAnsi="Times New Roman" w:eastAsia="方正仿宋_GBK" w:cs="Times New Roman"/>
          <w:sz w:val="32"/>
          <w:szCs w:val="32"/>
        </w:rPr>
        <w:t>拉萨</w:t>
      </w:r>
      <w:r>
        <w:rPr>
          <w:rFonts w:hint="default" w:ascii="Times New Roman" w:hAnsi="Times New Roman" w:eastAsia="方正仿宋_GBK" w:cs="Times New Roman"/>
          <w:sz w:val="32"/>
          <w:szCs w:val="32"/>
          <w:lang w:eastAsia="zh-CN"/>
        </w:rPr>
        <w:t>高新区</w:t>
      </w:r>
      <w:r>
        <w:rPr>
          <w:rFonts w:hint="default" w:ascii="Times New Roman" w:hAnsi="Times New Roman" w:eastAsia="方正仿宋_GBK" w:cs="Times New Roman"/>
          <w:sz w:val="32"/>
          <w:szCs w:val="32"/>
        </w:rPr>
        <w:t>管委会</w:t>
      </w:r>
    </w:p>
    <w:p w14:paraId="58A52AE6">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乙方：</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p>
    <w:p w14:paraId="37D1BA00">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法定代表人：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p>
    <w:p w14:paraId="6B3EB71D">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p>
    <w:p w14:paraId="3F0A258C">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为壮大地方经济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促进共同发展，根据《中华人民共和国民法典》等有关法律法规的规定，</w:t>
      </w:r>
      <w:r>
        <w:rPr>
          <w:rFonts w:hint="eastAsia" w:ascii="Times New Roman" w:hAnsi="Times New Roman" w:eastAsia="方正仿宋_GBK" w:cs="Times New Roman"/>
          <w:sz w:val="32"/>
          <w:szCs w:val="32"/>
          <w:lang w:eastAsia="zh-CN"/>
        </w:rPr>
        <w:t>甲乙双方</w:t>
      </w:r>
      <w:r>
        <w:rPr>
          <w:rFonts w:hint="default" w:ascii="Times New Roman" w:hAnsi="Times New Roman" w:eastAsia="方正仿宋_GBK" w:cs="Times New Roman"/>
          <w:sz w:val="32"/>
          <w:szCs w:val="32"/>
        </w:rPr>
        <w:t>经协商一致，就乙方入驻拉萨高新区标准化厂房</w:t>
      </w:r>
      <w:r>
        <w:rPr>
          <w:rFonts w:hint="eastAsia" w:ascii="Times New Roman" w:hAnsi="Times New Roman" w:eastAsia="方正仿宋_GBK" w:cs="Times New Roman"/>
          <w:sz w:val="32"/>
          <w:szCs w:val="32"/>
          <w:lang w:val="en-US" w:eastAsia="zh-CN"/>
        </w:rPr>
        <w:t>（一期、二期）</w:t>
      </w:r>
      <w:r>
        <w:rPr>
          <w:rFonts w:hint="default" w:ascii="Times New Roman" w:hAnsi="Times New Roman" w:eastAsia="方正仿宋_GBK" w:cs="Times New Roman"/>
          <w:sz w:val="32"/>
          <w:szCs w:val="32"/>
        </w:rPr>
        <w:t>，并投资兴</w:t>
      </w:r>
      <w:r>
        <w:rPr>
          <w:rFonts w:hint="default" w:ascii="Times New Roman" w:hAnsi="Times New Roman" w:eastAsia="方正仿宋_GBK" w:cs="Times New Roman"/>
          <w:sz w:val="32"/>
          <w:szCs w:val="32"/>
          <w:lang w:val="en-US" w:eastAsia="zh-CN"/>
        </w:rPr>
        <w:t>建</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的有关事宜，达成如下协议：</w:t>
      </w:r>
    </w:p>
    <w:p w14:paraId="04AB7B78">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一、项目概况</w:t>
      </w:r>
    </w:p>
    <w:p w14:paraId="26242BA4">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color w:val="FF0000"/>
          <w:sz w:val="32"/>
          <w:szCs w:val="32"/>
          <w:u w:val="single"/>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项目名称：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color w:val="auto"/>
          <w:sz w:val="32"/>
          <w:szCs w:val="32"/>
          <w:highlight w:val="none"/>
        </w:rPr>
        <w:t>。</w:t>
      </w:r>
    </w:p>
    <w:p w14:paraId="651D3470">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项目固定资产（机械设备）投资总额：</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51592236">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项目主要产品及生产规模：</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B754FCF">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二、入驻位置</w:t>
      </w:r>
    </w:p>
    <w:p w14:paraId="67E54C0E">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乙方承诺其符合《拉萨高新区标准化厂房</w:t>
      </w:r>
      <w:r>
        <w:rPr>
          <w:rFonts w:hint="default" w:ascii="Times New Roman" w:hAnsi="Times New Roman" w:eastAsia="方正仿宋_GBK" w:cs="Times New Roman"/>
          <w:sz w:val="32"/>
          <w:szCs w:val="32"/>
          <w:lang w:eastAsia="zh-CN"/>
        </w:rPr>
        <w:t>管理办法</w:t>
      </w:r>
      <w:r>
        <w:rPr>
          <w:rFonts w:hint="default" w:ascii="Times New Roman" w:hAnsi="Times New Roman" w:eastAsia="方正仿宋_GBK" w:cs="Times New Roman"/>
          <w:sz w:val="32"/>
          <w:szCs w:val="32"/>
        </w:rPr>
        <w:t>（试行）》规定的入驻条件，并已向甲方如实提供相关证明材料。经甲方同意，乙方拟入驻标准化厂房</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一期或者二期），入驻</w:t>
      </w:r>
      <w:r>
        <w:rPr>
          <w:rFonts w:hint="default" w:ascii="Times New Roman" w:hAnsi="Times New Roman" w:eastAsia="方正仿宋_GBK" w:cs="Times New Roman"/>
          <w:sz w:val="32"/>
          <w:szCs w:val="32"/>
        </w:rPr>
        <w:t>位置为：</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X</w:t>
      </w:r>
      <w:r>
        <w:rPr>
          <w:rFonts w:hint="eastAsia" w:ascii="Times New Roman" w:hAnsi="Times New Roman" w:eastAsia="方正仿宋_GBK" w:cs="Times New Roman"/>
          <w:sz w:val="32"/>
          <w:szCs w:val="32"/>
          <w:lang w:eastAsia="zh-CN"/>
        </w:rPr>
        <w:t>车间）</w:t>
      </w:r>
      <w:r>
        <w:rPr>
          <w:rFonts w:hint="default" w:ascii="Times New Roman" w:hAnsi="Times New Roman" w:eastAsia="方正仿宋_GBK" w:cs="Times New Roman"/>
          <w:sz w:val="32"/>
          <w:szCs w:val="32"/>
        </w:rPr>
        <w:t>，入驻面积：</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29DB8E6D">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乙方入驻标准化厂房</w:t>
      </w:r>
      <w:r>
        <w:rPr>
          <w:rFonts w:hint="eastAsia" w:ascii="Times New Roman" w:hAnsi="Times New Roman" w:eastAsia="方正仿宋_GBK" w:cs="Times New Roman"/>
          <w:sz w:val="32"/>
          <w:szCs w:val="32"/>
          <w:highlight w:val="none"/>
          <w:lang w:eastAsia="zh-CN"/>
        </w:rPr>
        <w:t>（一期、二期）</w:t>
      </w:r>
      <w:r>
        <w:rPr>
          <w:rFonts w:hint="default" w:ascii="Times New Roman" w:hAnsi="Times New Roman" w:eastAsia="方正仿宋_GBK" w:cs="Times New Roman"/>
          <w:sz w:val="32"/>
          <w:szCs w:val="32"/>
          <w:highlight w:val="none"/>
        </w:rPr>
        <w:t>期间的租金、物业管理费及其他费用等，均按照乙</w:t>
      </w:r>
      <w:r>
        <w:rPr>
          <w:rFonts w:hint="default" w:ascii="Times New Roman" w:hAnsi="Times New Roman" w:eastAsia="方正仿宋_GBK" w:cs="Times New Roman"/>
          <w:sz w:val="32"/>
          <w:szCs w:val="32"/>
        </w:rPr>
        <w:t>方与</w:t>
      </w:r>
      <w:r>
        <w:rPr>
          <w:rFonts w:hint="default" w:ascii="Times New Roman" w:hAnsi="Times New Roman" w:eastAsia="方正仿宋_GBK" w:cs="Times New Roman"/>
          <w:sz w:val="32"/>
          <w:szCs w:val="32"/>
          <w:lang w:val="en-US" w:eastAsia="zh-CN"/>
        </w:rPr>
        <w:t>资产管理单位</w:t>
      </w:r>
      <w:r>
        <w:rPr>
          <w:rFonts w:hint="default" w:ascii="Times New Roman" w:hAnsi="Times New Roman" w:eastAsia="方正仿宋_GBK" w:cs="Times New Roman"/>
          <w:sz w:val="32"/>
          <w:szCs w:val="32"/>
        </w:rPr>
        <w:t>签订的</w:t>
      </w:r>
      <w:r>
        <w:rPr>
          <w:rFonts w:hint="default" w:ascii="Times New Roman" w:hAnsi="Times New Roman" w:eastAsia="方正仿宋_GBK" w:cs="Times New Roman"/>
          <w:sz w:val="32"/>
          <w:szCs w:val="32"/>
          <w:highlight w:val="none"/>
        </w:rPr>
        <w:t>租赁协议</w:t>
      </w:r>
      <w:r>
        <w:rPr>
          <w:rFonts w:hint="default"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highlight w:val="none"/>
        </w:rPr>
        <w:t>物业服务合同执行。</w:t>
      </w:r>
    </w:p>
    <w:p w14:paraId="0CC9E2BD">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若乙方符合《拉萨高新区标准化厂房</w:t>
      </w:r>
      <w:r>
        <w:rPr>
          <w:rFonts w:hint="default" w:ascii="Times New Roman" w:hAnsi="Times New Roman" w:eastAsia="方正仿宋_GBK" w:cs="Times New Roman"/>
          <w:sz w:val="32"/>
          <w:szCs w:val="32"/>
          <w:lang w:eastAsia="zh-CN"/>
        </w:rPr>
        <w:t>管理办法</w:t>
      </w:r>
      <w:r>
        <w:rPr>
          <w:rFonts w:hint="default" w:ascii="Times New Roman" w:hAnsi="Times New Roman" w:eastAsia="方正仿宋_GBK" w:cs="Times New Roman"/>
          <w:sz w:val="32"/>
          <w:szCs w:val="32"/>
        </w:rPr>
        <w:t>（试行）》规定的租金补贴享受条件的，经甲方审查同意后，甲方按照规定给予乙方租金补贴。</w:t>
      </w:r>
    </w:p>
    <w:p w14:paraId="59C50C67">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三、乙方承诺</w:t>
      </w:r>
    </w:p>
    <w:p w14:paraId="31BEBD97">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乙方承诺，公司生产经营活动符合拉萨高新区生态、环保、安全生产要求，财务管理制度健全，会计信息准确完整，未被列入经营异常名录和严重违法失信企业名单，乙方及其法定代表人没有受到项目主管部门、市</w:t>
      </w:r>
      <w:r>
        <w:rPr>
          <w:rFonts w:hint="eastAsia" w:ascii="Times New Roman" w:hAnsi="Times New Roman" w:eastAsia="方正仿宋_GBK" w:cs="Times New Roman"/>
          <w:sz w:val="32"/>
          <w:szCs w:val="32"/>
          <w:lang w:eastAsia="zh-CN"/>
        </w:rPr>
        <w:t>监局</w:t>
      </w:r>
      <w:r>
        <w:rPr>
          <w:rFonts w:hint="default" w:ascii="Times New Roman" w:hAnsi="Times New Roman" w:eastAsia="方正仿宋_GBK" w:cs="Times New Roman"/>
          <w:sz w:val="32"/>
          <w:szCs w:val="32"/>
        </w:rPr>
        <w:t>、法院、税务或其他部门的惩戒和处罚。</w:t>
      </w:r>
    </w:p>
    <w:p w14:paraId="2A010217">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乙方承诺其在入驻标准化厂房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时所提交的各类申报材料及其内容均真实、完整、有效。</w:t>
      </w:r>
    </w:p>
    <w:p w14:paraId="50BADB14">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3.乙方承诺：</w:t>
      </w:r>
    </w:p>
    <w:p w14:paraId="13B1C0A5">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eastAsia="zh-CN"/>
        </w:rPr>
        <w:t>入驻标准化厂房（一期）</w:t>
      </w:r>
      <w:r>
        <w:rPr>
          <w:rFonts w:hint="default" w:ascii="Times New Roman" w:hAnsi="Times New Roman" w:eastAsia="方正仿宋_GBK" w:cs="Times New Roman"/>
          <w:sz w:val="32"/>
          <w:szCs w:val="32"/>
          <w:lang w:eastAsia="zh-CN"/>
        </w:rPr>
        <w:t>租赁面积不低于</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00 ㎡</w:t>
      </w:r>
      <w:r>
        <w:rPr>
          <w:rFonts w:hint="eastAsia" w:ascii="Times New Roman" w:hAnsi="Times New Roman" w:eastAsia="方正仿宋_GBK" w:cs="Times New Roman"/>
          <w:sz w:val="32"/>
          <w:szCs w:val="32"/>
          <w:lang w:eastAsia="zh-CN"/>
        </w:rPr>
        <w:t>；</w:t>
      </w:r>
    </w:p>
    <w:p w14:paraId="7F6AF6CD">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eastAsia="zh-CN"/>
        </w:rPr>
        <w:t>入驻标准化厂房（研发中心、</w:t>
      </w:r>
      <w:r>
        <w:rPr>
          <w:rFonts w:hint="eastAsia" w:ascii="Times New Roman" w:hAnsi="Times New Roman" w:eastAsia="方正仿宋_GBK" w:cs="Times New Roman"/>
          <w:sz w:val="32"/>
          <w:szCs w:val="32"/>
          <w:lang w:val="en-US" w:eastAsia="zh-CN"/>
        </w:rPr>
        <w:t>1号-7号车间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lang w:eastAsia="zh-CN"/>
        </w:rPr>
        <w:t>租赁面积不低于</w:t>
      </w:r>
      <w:r>
        <w:rPr>
          <w:rFonts w:hint="eastAsia" w:ascii="Times New Roman" w:hAnsi="Times New Roman" w:eastAsia="方正仿宋_GBK" w:cs="Times New Roman"/>
          <w:sz w:val="32"/>
          <w:szCs w:val="32"/>
          <w:highlight w:val="none"/>
          <w:lang w:val="en-US" w:eastAsia="zh-CN"/>
        </w:rPr>
        <w:t>1000㎡，同时承诺</w:t>
      </w:r>
      <w:r>
        <w:rPr>
          <w:rFonts w:hint="eastAsia" w:ascii="Times New Roman" w:hAnsi="Times New Roman" w:eastAsia="方正仿宋_GBK" w:cs="方正仿宋_GBK"/>
          <w:sz w:val="32"/>
          <w:szCs w:val="32"/>
          <w:highlight w:val="none"/>
        </w:rPr>
        <w:t>一年内固定资产（机械设备）投资强度不低于</w:t>
      </w:r>
      <w:r>
        <w:rPr>
          <w:rFonts w:hint="eastAsia" w:ascii="Times New Roman" w:hAnsi="Times New Roman" w:eastAsia="方正仿宋_GBK" w:cs="方正仿宋_GBK"/>
          <w:sz w:val="32"/>
          <w:szCs w:val="32"/>
          <w:highlight w:val="none"/>
          <w:lang w:val="en-US" w:eastAsia="zh-CN"/>
        </w:rPr>
        <w:t>3000</w:t>
      </w:r>
      <w:r>
        <w:rPr>
          <w:rFonts w:hint="eastAsia" w:ascii="Times New Roman" w:hAnsi="Times New Roman" w:eastAsia="方正仿宋_GBK" w:cs="方正仿宋_GBK"/>
          <w:sz w:val="32"/>
          <w:szCs w:val="32"/>
          <w:highlight w:val="none"/>
        </w:rPr>
        <w:t>元/m</w:t>
      </w:r>
      <w:r>
        <w:rPr>
          <w:rFonts w:hint="eastAsia" w:ascii="Times New Roman" w:hAnsi="Times New Roman" w:eastAsia="方正仿宋_GBK" w:cs="方正仿宋_GBK"/>
          <w:sz w:val="32"/>
          <w:szCs w:val="32"/>
          <w:highlight w:val="none"/>
          <w:vertAlign w:val="superscript"/>
        </w:rPr>
        <w:t>2</w:t>
      </w:r>
      <w:r>
        <w:rPr>
          <w:rFonts w:hint="eastAsia" w:ascii="Times New Roman" w:hAnsi="Times New Roman" w:eastAsia="方正仿宋_GBK" w:cs="方正仿宋_GBK"/>
          <w:sz w:val="32"/>
          <w:szCs w:val="32"/>
          <w:highlight w:val="none"/>
          <w:lang w:eastAsia="zh-CN"/>
        </w:rPr>
        <w:t>、年营业收入</w:t>
      </w:r>
      <w:r>
        <w:rPr>
          <w:rFonts w:hint="eastAsia" w:ascii="Times New Roman" w:hAnsi="Times New Roman" w:eastAsia="方正仿宋_GBK" w:cs="方正仿宋_GBK"/>
          <w:sz w:val="32"/>
          <w:szCs w:val="32"/>
          <w:highlight w:val="none"/>
        </w:rPr>
        <w:t>不低于</w:t>
      </w:r>
      <w:r>
        <w:rPr>
          <w:rFonts w:hint="eastAsia" w:ascii="Times New Roman" w:hAnsi="Times New Roman" w:eastAsia="方正仿宋_GBK" w:cs="方正仿宋_GBK"/>
          <w:sz w:val="32"/>
          <w:szCs w:val="32"/>
          <w:highlight w:val="none"/>
          <w:lang w:val="en-US" w:eastAsia="zh-CN"/>
        </w:rPr>
        <w:t>15000</w:t>
      </w:r>
      <w:r>
        <w:rPr>
          <w:rFonts w:hint="eastAsia" w:ascii="Times New Roman" w:hAnsi="Times New Roman" w:eastAsia="方正仿宋_GBK" w:cs="方正仿宋_GBK"/>
          <w:sz w:val="32"/>
          <w:szCs w:val="32"/>
          <w:highlight w:val="none"/>
        </w:rPr>
        <w:t>元/m</w:t>
      </w:r>
      <w:r>
        <w:rPr>
          <w:rFonts w:hint="eastAsia" w:ascii="Times New Roman" w:hAnsi="Times New Roman" w:eastAsia="方正仿宋_GBK" w:cs="方正仿宋_GBK"/>
          <w:sz w:val="32"/>
          <w:szCs w:val="32"/>
          <w:highlight w:val="none"/>
          <w:vertAlign w:val="superscript"/>
        </w:rPr>
        <w:t>2</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净利润不低于</w:t>
      </w:r>
      <w:r>
        <w:rPr>
          <w:rFonts w:hint="eastAsia" w:ascii="Times New Roman" w:hAnsi="Times New Roman" w:eastAsia="方正仿宋_GBK" w:cs="方正仿宋_GBK"/>
          <w:sz w:val="32"/>
          <w:szCs w:val="32"/>
          <w:highlight w:val="none"/>
          <w:lang w:val="en-US" w:eastAsia="zh-CN"/>
        </w:rPr>
        <w:t>5000元/㎡、解决少数民族就业不低于10人（注：申请厂房面积超过5000㎡，</w:t>
      </w:r>
      <w:r>
        <w:rPr>
          <w:rFonts w:hint="eastAsia" w:ascii="Times New Roman" w:hAnsi="Times New Roman" w:eastAsia="方正仿宋_GBK" w:cs="方正仿宋_GBK"/>
          <w:sz w:val="32"/>
          <w:szCs w:val="32"/>
          <w:highlight w:val="none"/>
        </w:rPr>
        <w:t>解决</w:t>
      </w:r>
      <w:r>
        <w:rPr>
          <w:rFonts w:hint="eastAsia" w:ascii="Times New Roman" w:hAnsi="Times New Roman" w:eastAsia="方正仿宋_GBK" w:cs="方正仿宋_GBK"/>
          <w:sz w:val="32"/>
          <w:szCs w:val="32"/>
          <w:highlight w:val="none"/>
          <w:lang w:eastAsia="zh-CN"/>
        </w:rPr>
        <w:t>少数民族</w:t>
      </w:r>
      <w:r>
        <w:rPr>
          <w:rFonts w:hint="eastAsia" w:ascii="Times New Roman" w:hAnsi="Times New Roman" w:eastAsia="方正仿宋_GBK" w:cs="方正仿宋_GBK"/>
          <w:sz w:val="32"/>
          <w:szCs w:val="32"/>
          <w:highlight w:val="none"/>
        </w:rPr>
        <w:t>就业不低于</w:t>
      </w:r>
      <w:r>
        <w:rPr>
          <w:rFonts w:hint="eastAsia" w:ascii="Times New Roman" w:hAnsi="Times New Roman" w:eastAsia="方正仿宋_GBK" w:cs="方正仿宋_GBK"/>
          <w:sz w:val="32"/>
          <w:szCs w:val="32"/>
          <w:highlight w:val="none"/>
          <w:lang w:val="en-US" w:eastAsia="zh-CN"/>
        </w:rPr>
        <w:t>20人）。</w:t>
      </w:r>
    </w:p>
    <w:p w14:paraId="666CECD1">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highlight w:val="none"/>
          <w:lang w:eastAsia="zh-CN"/>
        </w:rPr>
        <w:t>入驻标准化厂房（</w:t>
      </w:r>
      <w:r>
        <w:rPr>
          <w:rFonts w:hint="eastAsia" w:ascii="Times New Roman" w:hAnsi="Times New Roman" w:eastAsia="方正仿宋_GBK" w:cs="方正仿宋_GBK"/>
          <w:sz w:val="32"/>
          <w:szCs w:val="32"/>
          <w:highlight w:val="none"/>
          <w:lang w:val="en-US" w:eastAsia="zh-CN"/>
        </w:rPr>
        <w:t>8号-9号车间</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Times New Roman"/>
          <w:sz w:val="32"/>
          <w:szCs w:val="32"/>
          <w:highlight w:val="none"/>
          <w:lang w:eastAsia="zh-CN"/>
        </w:rPr>
        <w:t>租赁面积不低于</w:t>
      </w:r>
      <w:r>
        <w:rPr>
          <w:rFonts w:hint="eastAsia" w:ascii="Times New Roman" w:hAnsi="Times New Roman" w:eastAsia="方正仿宋_GBK" w:cs="Times New Roman"/>
          <w:sz w:val="32"/>
          <w:szCs w:val="32"/>
          <w:highlight w:val="none"/>
          <w:lang w:val="en-US" w:eastAsia="zh-CN"/>
        </w:rPr>
        <w:t>1000㎡，同时承诺</w:t>
      </w:r>
      <w:r>
        <w:rPr>
          <w:rFonts w:hint="eastAsia" w:ascii="Times New Roman" w:hAnsi="Times New Roman" w:eastAsia="方正仿宋_GBK" w:cs="方正仿宋_GBK"/>
          <w:kern w:val="2"/>
          <w:sz w:val="32"/>
          <w:szCs w:val="32"/>
          <w:highlight w:val="none"/>
          <w:lang w:val="en-US" w:eastAsia="zh-CN" w:bidi="ar-SA"/>
        </w:rPr>
        <w:t>一年内固定资产（机械设备）投资强度不低于4500元/㎡，</w:t>
      </w:r>
      <w:r>
        <w:rPr>
          <w:rFonts w:hint="eastAsia" w:ascii="Times New Roman" w:hAnsi="Times New Roman" w:eastAsia="方正仿宋_GBK" w:cs="方正仿宋_GBK"/>
          <w:sz w:val="32"/>
          <w:szCs w:val="32"/>
          <w:highlight w:val="none"/>
          <w:lang w:eastAsia="zh-CN"/>
        </w:rPr>
        <w:t>年营业收入</w:t>
      </w:r>
      <w:r>
        <w:rPr>
          <w:rFonts w:hint="eastAsia" w:ascii="Times New Roman" w:hAnsi="Times New Roman" w:eastAsia="方正仿宋_GBK" w:cs="方正仿宋_GBK"/>
          <w:kern w:val="2"/>
          <w:sz w:val="32"/>
          <w:szCs w:val="32"/>
          <w:highlight w:val="none"/>
          <w:lang w:val="en-US" w:eastAsia="zh-CN" w:bidi="ar-SA"/>
        </w:rPr>
        <w:t>不低于20000元/㎡、</w:t>
      </w:r>
      <w:r>
        <w:rPr>
          <w:rFonts w:hint="eastAsia" w:ascii="Times New Roman" w:hAnsi="Times New Roman" w:eastAsia="方正仿宋_GBK" w:cs="方正仿宋_GBK"/>
          <w:sz w:val="32"/>
          <w:szCs w:val="32"/>
          <w:highlight w:val="none"/>
          <w:lang w:eastAsia="zh-CN"/>
        </w:rPr>
        <w:t>净利润不低于</w:t>
      </w:r>
      <w:r>
        <w:rPr>
          <w:rFonts w:hint="eastAsia" w:ascii="Times New Roman" w:hAnsi="Times New Roman" w:eastAsia="方正仿宋_GBK" w:cs="方正仿宋_GBK"/>
          <w:sz w:val="32"/>
          <w:szCs w:val="32"/>
          <w:highlight w:val="none"/>
          <w:lang w:val="en-US" w:eastAsia="zh-CN"/>
        </w:rPr>
        <w:t>8000元/㎡、解决少数民族就业不低于10人（注：申请厂房面积超过5000㎡，</w:t>
      </w:r>
      <w:r>
        <w:rPr>
          <w:rFonts w:hint="eastAsia" w:ascii="Times New Roman" w:hAnsi="Times New Roman" w:eastAsia="方正仿宋_GBK" w:cs="方正仿宋_GBK"/>
          <w:sz w:val="32"/>
          <w:szCs w:val="32"/>
          <w:highlight w:val="none"/>
        </w:rPr>
        <w:t>解决</w:t>
      </w:r>
      <w:r>
        <w:rPr>
          <w:rFonts w:hint="eastAsia" w:ascii="Times New Roman" w:hAnsi="Times New Roman" w:eastAsia="方正仿宋_GBK" w:cs="方正仿宋_GBK"/>
          <w:sz w:val="32"/>
          <w:szCs w:val="32"/>
          <w:highlight w:val="none"/>
          <w:lang w:eastAsia="zh-CN"/>
        </w:rPr>
        <w:t>少数民族</w:t>
      </w:r>
      <w:r>
        <w:rPr>
          <w:rFonts w:hint="eastAsia" w:ascii="Times New Roman" w:hAnsi="Times New Roman" w:eastAsia="方正仿宋_GBK" w:cs="方正仿宋_GBK"/>
          <w:sz w:val="32"/>
          <w:szCs w:val="32"/>
          <w:highlight w:val="none"/>
        </w:rPr>
        <w:t>就业不低于</w:t>
      </w:r>
      <w:r>
        <w:rPr>
          <w:rFonts w:hint="eastAsia" w:ascii="Times New Roman" w:hAnsi="Times New Roman" w:eastAsia="方正仿宋_GBK" w:cs="方正仿宋_GBK"/>
          <w:sz w:val="32"/>
          <w:szCs w:val="32"/>
          <w:highlight w:val="none"/>
          <w:lang w:val="en-US" w:eastAsia="zh-CN"/>
        </w:rPr>
        <w:t>20人）。</w:t>
      </w:r>
    </w:p>
    <w:p w14:paraId="1934AF28">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乙方承诺，入驻标准化厂房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期间将按照甲方要求积极配合提供年度</w:t>
      </w:r>
      <w:r>
        <w:rPr>
          <w:rFonts w:hint="default" w:ascii="Times New Roman" w:hAnsi="Times New Roman" w:eastAsia="方正仿宋_GBK" w:cs="Times New Roman"/>
          <w:sz w:val="32"/>
          <w:szCs w:val="32"/>
          <w:lang w:eastAsia="zh-CN"/>
        </w:rPr>
        <w:t>经审计后的</w:t>
      </w:r>
      <w:r>
        <w:rPr>
          <w:rFonts w:hint="default" w:ascii="Times New Roman" w:hAnsi="Times New Roman" w:eastAsia="方正仿宋_GBK" w:cs="Times New Roman"/>
          <w:sz w:val="32"/>
          <w:szCs w:val="32"/>
        </w:rPr>
        <w:t>财务报表及完税证明等年度考核所需材料，并保证提交的材料均真实、完整、有效。</w:t>
      </w:r>
    </w:p>
    <w:p w14:paraId="346E1EC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.乙方承诺，按照《企业安全</w:t>
      </w:r>
      <w:r>
        <w:rPr>
          <w:rFonts w:hint="eastAsia" w:ascii="Times New Roman" w:hAnsi="Times New Roman" w:eastAsia="方正仿宋_GBK" w:cs="Times New Roman"/>
          <w:sz w:val="32"/>
          <w:szCs w:val="32"/>
          <w:highlight w:val="none"/>
          <w:lang w:val="en-US" w:eastAsia="zh-CN"/>
        </w:rPr>
        <w:t>生产费用提取和使用管理办法</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（财资</w:t>
      </w:r>
      <w:r>
        <w:rPr>
          <w:rFonts w:hint="default" w:ascii="Times New Roman" w:hAnsi="Times New Roman" w:eastAsia="方正仿宋_GBK" w:cs="Times New Roman"/>
          <w:sz w:val="32"/>
          <w:szCs w:val="32"/>
          <w:highlight w:val="none"/>
          <w:lang w:val="en-US" w:eastAsia="zh-CN"/>
        </w:rPr>
        <w:t>〔2022〕136</w:t>
      </w:r>
      <w:r>
        <w:rPr>
          <w:rFonts w:hint="eastAsia" w:ascii="方正仿宋_GBK" w:hAnsi="方正仿宋_GBK" w:eastAsia="方正仿宋_GBK" w:cs="方正仿宋_GBK"/>
          <w:sz w:val="32"/>
          <w:szCs w:val="32"/>
          <w:highlight w:val="none"/>
          <w:lang w:val="en-US" w:eastAsia="zh-CN"/>
        </w:rPr>
        <w:t>号</w:t>
      </w:r>
      <w:r>
        <w:rPr>
          <w:rFonts w:hint="eastAsia" w:ascii="Times New Roman" w:hAnsi="Times New Roman" w:eastAsia="方正仿宋_GBK" w:cs="Times New Roman"/>
          <w:sz w:val="32"/>
          <w:szCs w:val="32"/>
          <w:highlight w:val="none"/>
          <w:lang w:val="en-US" w:eastAsia="zh-CN"/>
        </w:rPr>
        <w:t>）相关要求</w:t>
      </w:r>
      <w:r>
        <w:rPr>
          <w:rFonts w:hint="default" w:ascii="Times New Roman" w:hAnsi="Times New Roman" w:eastAsia="方正仿宋_GBK" w:cs="Times New Roman"/>
          <w:sz w:val="32"/>
          <w:szCs w:val="32"/>
          <w:highlight w:val="none"/>
          <w:lang w:val="en-US" w:eastAsia="zh-CN"/>
        </w:rPr>
        <w:t>进行企业安全投入，该资金用于企业安全生产，不得挪作他用，专款专用。</w:t>
      </w:r>
    </w:p>
    <w:p w14:paraId="451F032E">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四、违约责任</w:t>
      </w:r>
    </w:p>
    <w:p w14:paraId="7FCE9151">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乙方</w:t>
      </w:r>
      <w:r>
        <w:rPr>
          <w:rFonts w:hint="eastAsia" w:ascii="Times New Roman" w:hAnsi="Times New Roman" w:eastAsia="方正仿宋_GBK" w:cs="Times New Roman"/>
          <w:sz w:val="32"/>
          <w:szCs w:val="32"/>
          <w:lang w:eastAsia="zh-CN"/>
        </w:rPr>
        <w:t>存在</w:t>
      </w:r>
      <w:r>
        <w:rPr>
          <w:rFonts w:hint="default" w:ascii="Times New Roman" w:hAnsi="Times New Roman" w:eastAsia="方正仿宋_GBK" w:cs="Times New Roman"/>
          <w:sz w:val="32"/>
          <w:szCs w:val="32"/>
        </w:rPr>
        <w:t>本协议第三条承诺事项</w:t>
      </w:r>
      <w:r>
        <w:rPr>
          <w:rFonts w:hint="eastAsia" w:ascii="Times New Roman" w:hAnsi="Times New Roman" w:eastAsia="方正仿宋_GBK" w:cs="Times New Roman"/>
          <w:sz w:val="32"/>
          <w:szCs w:val="32"/>
          <w:lang w:eastAsia="zh-CN"/>
        </w:rPr>
        <w:t>中任何一项未达到约定标准或违反承诺情形的，</w:t>
      </w:r>
      <w:r>
        <w:rPr>
          <w:rFonts w:hint="default" w:ascii="Times New Roman" w:hAnsi="Times New Roman" w:eastAsia="方正仿宋_GBK" w:cs="Times New Roman"/>
          <w:sz w:val="32"/>
          <w:szCs w:val="32"/>
        </w:rPr>
        <w:t>则甲方有权解除本</w:t>
      </w:r>
      <w:r>
        <w:rPr>
          <w:rFonts w:hint="default" w:ascii="Times New Roman" w:hAnsi="Times New Roman" w:eastAsia="方正仿宋_GBK" w:cs="Times New Roman"/>
          <w:sz w:val="32"/>
          <w:szCs w:val="32"/>
          <w:lang w:eastAsia="zh-CN"/>
        </w:rPr>
        <w:t>协议</w:t>
      </w:r>
      <w:r>
        <w:rPr>
          <w:rFonts w:hint="default" w:ascii="Times New Roman" w:hAnsi="Times New Roman" w:eastAsia="方正仿宋_GBK" w:cs="Times New Roman"/>
          <w:sz w:val="32"/>
          <w:szCs w:val="32"/>
        </w:rPr>
        <w:t>，乙方应在收到通知后30日内搬离标准化厂房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如逾期未搬离，乙方应支付逾期占用期间的场地使用费（按原租赁协议约定租金标准的</w:t>
      </w:r>
      <w:r>
        <w:rPr>
          <w:rFonts w:hint="eastAsia" w:ascii="Times New Roman" w:hAnsi="Times New Roman" w:eastAsia="方正仿宋_GBK" w:cs="Times New Roman"/>
          <w:sz w:val="32"/>
          <w:szCs w:val="32"/>
          <w:lang w:val="en-US" w:eastAsia="zh-CN"/>
        </w:rPr>
        <w:t>1.5倍计算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甲方及</w:t>
      </w:r>
      <w:r>
        <w:rPr>
          <w:rFonts w:hint="default" w:ascii="Times New Roman" w:hAnsi="Times New Roman" w:eastAsia="方正仿宋_GBK" w:cs="Times New Roman"/>
          <w:sz w:val="32"/>
          <w:szCs w:val="32"/>
          <w:lang w:val="en-US" w:eastAsia="zh-CN"/>
        </w:rPr>
        <w:t>资产管理单位</w:t>
      </w:r>
      <w:r>
        <w:rPr>
          <w:rFonts w:hint="default" w:ascii="Times New Roman" w:hAnsi="Times New Roman" w:eastAsia="方正仿宋_GBK" w:cs="Times New Roman"/>
          <w:sz w:val="32"/>
          <w:szCs w:val="32"/>
        </w:rPr>
        <w:t>均不对乙方已投入的装饰装修、设施设备等进行任何补偿，相关损失由乙方自行承担。</w:t>
      </w:r>
    </w:p>
    <w:p w14:paraId="4A568E16">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乙方存在《拉萨高新区标准化厂房</w:t>
      </w:r>
      <w:r>
        <w:rPr>
          <w:rFonts w:hint="default" w:ascii="Times New Roman" w:hAnsi="Times New Roman" w:eastAsia="方正仿宋_GBK" w:cs="Times New Roman"/>
          <w:sz w:val="32"/>
          <w:szCs w:val="32"/>
          <w:lang w:eastAsia="zh-CN"/>
        </w:rPr>
        <w:t>管理办法</w:t>
      </w:r>
      <w:r>
        <w:rPr>
          <w:rFonts w:hint="default" w:ascii="Times New Roman" w:hAnsi="Times New Roman" w:eastAsia="方正仿宋_GBK" w:cs="Times New Roman"/>
          <w:sz w:val="32"/>
          <w:szCs w:val="32"/>
        </w:rPr>
        <w:t>（试行）》</w:t>
      </w:r>
      <w:r>
        <w:rPr>
          <w:rFonts w:hint="eastAsia" w:ascii="Times New Roman" w:hAnsi="Times New Roman" w:eastAsia="方正仿宋_GBK" w:cs="Times New Roman"/>
          <w:sz w:val="32"/>
          <w:szCs w:val="32"/>
          <w:lang w:eastAsia="zh-CN"/>
        </w:rPr>
        <w:t>第十九条</w:t>
      </w:r>
      <w:r>
        <w:rPr>
          <w:rFonts w:hint="default" w:ascii="Times New Roman" w:hAnsi="Times New Roman" w:eastAsia="方正仿宋_GBK" w:cs="Times New Roman"/>
          <w:sz w:val="32"/>
          <w:szCs w:val="32"/>
        </w:rPr>
        <w:t>规定的</w:t>
      </w:r>
      <w:r>
        <w:rPr>
          <w:rFonts w:hint="eastAsia" w:ascii="Times New Roman" w:hAnsi="Times New Roman" w:eastAsia="方正仿宋_GBK" w:cs="Times New Roman"/>
          <w:sz w:val="32"/>
          <w:szCs w:val="32"/>
          <w:lang w:eastAsia="zh-CN"/>
        </w:rPr>
        <w:t>任一</w:t>
      </w:r>
      <w:r>
        <w:rPr>
          <w:rFonts w:hint="default" w:ascii="Times New Roman" w:hAnsi="Times New Roman" w:eastAsia="方正仿宋_GBK" w:cs="Times New Roman"/>
          <w:sz w:val="32"/>
          <w:szCs w:val="32"/>
        </w:rPr>
        <w:t>取消入驻资格情形的，甲方有权解除本</w:t>
      </w:r>
      <w:r>
        <w:rPr>
          <w:rFonts w:hint="default" w:ascii="Times New Roman" w:hAnsi="Times New Roman" w:eastAsia="方正仿宋_GBK" w:cs="Times New Roman"/>
          <w:color w:val="auto"/>
          <w:sz w:val="32"/>
          <w:szCs w:val="32"/>
          <w:lang w:eastAsia="zh-CN"/>
        </w:rPr>
        <w:t>协议</w:t>
      </w:r>
      <w:r>
        <w:rPr>
          <w:rFonts w:hint="default" w:ascii="Times New Roman" w:hAnsi="Times New Roman" w:eastAsia="方正仿宋_GBK" w:cs="Times New Roman"/>
          <w:sz w:val="32"/>
          <w:szCs w:val="32"/>
        </w:rPr>
        <w:t>，乙方应在接到通知后30日内退还已享受的所有租金补贴，并搬离标准化厂房</w:t>
      </w:r>
      <w:r>
        <w:rPr>
          <w:rFonts w:hint="eastAsia" w:ascii="Times New Roman" w:hAnsi="Times New Roman" w:eastAsia="方正仿宋_GBK" w:cs="Times New Roman"/>
          <w:sz w:val="32"/>
          <w:szCs w:val="32"/>
          <w:lang w:eastAsia="zh-CN"/>
        </w:rPr>
        <w:t>（一期、二期）</w:t>
      </w:r>
      <w:r>
        <w:rPr>
          <w:rFonts w:hint="default" w:ascii="Times New Roman" w:hAnsi="Times New Roman" w:eastAsia="方正仿宋_GBK" w:cs="Times New Roman"/>
          <w:sz w:val="32"/>
          <w:szCs w:val="32"/>
        </w:rPr>
        <w:t>。乙方已投入的装饰装修等相关费用不予补偿，相关损失由乙方自行承担。</w:t>
      </w:r>
    </w:p>
    <w:p w14:paraId="640DDA65">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五、不可抗力</w:t>
      </w:r>
    </w:p>
    <w:p w14:paraId="1A4F4679">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本协议所述之不可抗力系指签订本协议时不可预见、对其发生不可避免、对其后果无法克服的客观情况。因不可抗力造成协议任何一方不能履行本协议，可终止履行，各方都不承担责任。但各方应在条件允许的情况下采取一切必要的补救措施，以减少造成的损失。当事人迟延履行后发生不可抗力的不能免除责任。因国家</w:t>
      </w:r>
      <w:r>
        <w:rPr>
          <w:rFonts w:hint="eastAsia"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包括国家、西藏自治区、拉萨市相关政策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调整以及公共利益的需要致使本协议全部或部分不能履行的，双方免责。</w:t>
      </w:r>
    </w:p>
    <w:p w14:paraId="52FA2C3A">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遇有不可抗力的一方，应在15日内将事件的情况以特快专递信件、当面送达、传真、电子邮件等书面形式通知另一方，并且在事件发生后1个月内，向另一方提交不能全部或部分履行或需要延期履行理由的报告。双方应就不可抗力导致的不能履行或部分不能履行的善后事宜进行协商。</w:t>
      </w:r>
    </w:p>
    <w:p w14:paraId="4246116E">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六、通知</w:t>
      </w:r>
    </w:p>
    <w:p w14:paraId="3717FE49">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lang w:eastAsia="zh-Hans"/>
        </w:rPr>
      </w:pPr>
      <w:r>
        <w:rPr>
          <w:rFonts w:hint="default" w:ascii="Times New Roman" w:hAnsi="Times New Roman" w:eastAsia="方正仿宋_GBK" w:cs="Times New Roman"/>
          <w:sz w:val="32"/>
          <w:szCs w:val="32"/>
          <w:lang w:eastAsia="zh-Hans"/>
        </w:rPr>
        <w:t>为更好地履行本协议，双方提供如下联系方式：</w:t>
      </w:r>
    </w:p>
    <w:p w14:paraId="108AE07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Hans"/>
        </w:rPr>
        <w:t>甲方联系方式，联系人：_______，地址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Hans"/>
        </w:rPr>
        <w:t>_______________，手机：</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eastAsia="zh-Hans"/>
        </w:rPr>
        <w:t>，电子邮箱：</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eastAsia="zh-Hans"/>
        </w:rPr>
        <w:t>。</w:t>
      </w:r>
    </w:p>
    <w:p w14:paraId="60751E4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乙方联系方式，联系人：_____________，地址：___________，手机：</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eastAsia="zh-Hans"/>
        </w:rPr>
        <w:t>，电子邮箱：_____________。</w:t>
      </w:r>
    </w:p>
    <w:p w14:paraId="5F20500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通过电子邮箱</w:t>
      </w:r>
      <w:r>
        <w:rPr>
          <w:rFonts w:hint="default" w:ascii="Times New Roman" w:hAnsi="Times New Roman" w:eastAsia="方正仿宋_GBK" w:cs="Times New Roman"/>
          <w:color w:val="auto"/>
          <w:sz w:val="32"/>
          <w:szCs w:val="32"/>
          <w:lang w:eastAsia="zh-CN"/>
        </w:rPr>
        <w:t>及其他</w:t>
      </w:r>
      <w:r>
        <w:rPr>
          <w:rFonts w:hint="default" w:ascii="Times New Roman" w:hAnsi="Times New Roman" w:eastAsia="方正仿宋_GBK" w:cs="Times New Roman"/>
          <w:color w:val="auto"/>
          <w:sz w:val="32"/>
          <w:szCs w:val="32"/>
          <w:lang w:eastAsia="zh-Hans"/>
        </w:rPr>
        <w:t>电子方式送达时，发出之日即视为有效送达。</w:t>
      </w:r>
    </w:p>
    <w:p w14:paraId="5A6188D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通过快递等方式送达时，对方签收之日或发出后第5日视为有效送达（以两者较早一个日期为准）；对方拒收或退回的，视为签收。</w:t>
      </w:r>
    </w:p>
    <w:p w14:paraId="0F5E00A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上述联系方式同时作为有效司法送达地址。</w:t>
      </w:r>
    </w:p>
    <w:p w14:paraId="72B23FD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一方变更联系方式，应以书面形式</w:t>
      </w:r>
      <w:r>
        <w:rPr>
          <w:rFonts w:hint="eastAsia" w:ascii="Times New Roman" w:hAnsi="Times New Roman" w:eastAsia="方正仿宋_GBK" w:cs="Times New Roman"/>
          <w:color w:val="auto"/>
          <w:sz w:val="32"/>
          <w:szCs w:val="32"/>
          <w:lang w:eastAsia="zh-CN"/>
        </w:rPr>
        <w:t>（包括但不限于邮件、快递等）</w:t>
      </w:r>
      <w:r>
        <w:rPr>
          <w:rFonts w:hint="default" w:ascii="Times New Roman" w:hAnsi="Times New Roman" w:eastAsia="方正仿宋_GBK" w:cs="Times New Roman"/>
          <w:color w:val="auto"/>
          <w:sz w:val="32"/>
          <w:szCs w:val="32"/>
          <w:lang w:eastAsia="zh-Hans"/>
        </w:rPr>
        <w:t>通知对方；否则，该联系方式仍视为有效，由未通知方承担由此而引起的相关责任。</w:t>
      </w:r>
    </w:p>
    <w:p w14:paraId="093FCE5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color w:val="auto"/>
          <w:sz w:val="32"/>
          <w:szCs w:val="32"/>
          <w:lang w:val="en-US" w:eastAsia="zh-Hans"/>
        </w:rPr>
      </w:pPr>
      <w:r>
        <w:rPr>
          <w:rFonts w:hint="default" w:ascii="Times New Roman" w:hAnsi="Times New Roman" w:eastAsia="方正仿宋_GBK" w:cs="Times New Roman"/>
          <w:color w:val="auto"/>
          <w:sz w:val="32"/>
          <w:szCs w:val="32"/>
          <w:lang w:eastAsia="zh-Hans"/>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本联系方式条款为独立条款，不受协议整体或其他条款的效力影响，始终有效。</w:t>
      </w:r>
    </w:p>
    <w:p w14:paraId="4E11B70F">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七、其他</w:t>
      </w:r>
    </w:p>
    <w:p w14:paraId="2B90F1F7">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本协议未尽事项，按照《拉萨高新区</w:t>
      </w:r>
      <w:r>
        <w:rPr>
          <w:rFonts w:hint="eastAsia" w:ascii="Times New Roman" w:hAnsi="Times New Roman" w:eastAsia="方正仿宋_GBK" w:cs="Times New Roman"/>
          <w:color w:val="auto"/>
          <w:sz w:val="32"/>
          <w:szCs w:val="32"/>
          <w:lang w:eastAsia="zh-CN"/>
        </w:rPr>
        <w:t>标准化厂房</w:t>
      </w:r>
      <w:r>
        <w:rPr>
          <w:rFonts w:hint="default" w:ascii="Times New Roman" w:hAnsi="Times New Roman" w:eastAsia="方正仿宋_GBK" w:cs="Times New Roman"/>
          <w:color w:val="auto"/>
          <w:sz w:val="32"/>
          <w:szCs w:val="32"/>
          <w:lang w:eastAsia="zh-CN"/>
        </w:rPr>
        <w:t>管理办法</w:t>
      </w:r>
      <w:r>
        <w:rPr>
          <w:rFonts w:hint="default" w:ascii="Times New Roman" w:hAnsi="Times New Roman" w:eastAsia="方正仿宋_GBK" w:cs="Times New Roman"/>
          <w:color w:val="auto"/>
          <w:sz w:val="32"/>
          <w:szCs w:val="32"/>
          <w:lang w:eastAsia="zh-Hans"/>
        </w:rPr>
        <w:t>（试行）》等有关规定执行。若拉萨高新区对《拉萨高新区</w:t>
      </w:r>
      <w:r>
        <w:rPr>
          <w:rFonts w:hint="eastAsia" w:ascii="Times New Roman" w:hAnsi="Times New Roman" w:eastAsia="方正仿宋_GBK" w:cs="Times New Roman"/>
          <w:color w:val="auto"/>
          <w:sz w:val="32"/>
          <w:szCs w:val="32"/>
          <w:lang w:eastAsia="zh-CN"/>
        </w:rPr>
        <w:t>标准化厂房</w:t>
      </w:r>
      <w:r>
        <w:rPr>
          <w:rFonts w:hint="default" w:ascii="Times New Roman" w:hAnsi="Times New Roman" w:eastAsia="方正仿宋_GBK" w:cs="Times New Roman"/>
          <w:color w:val="auto"/>
          <w:sz w:val="32"/>
          <w:szCs w:val="32"/>
          <w:lang w:eastAsia="zh-CN"/>
        </w:rPr>
        <w:t>管理办法</w:t>
      </w:r>
      <w:r>
        <w:rPr>
          <w:rFonts w:hint="default" w:ascii="Times New Roman" w:hAnsi="Times New Roman" w:eastAsia="方正仿宋_GBK" w:cs="Times New Roman"/>
          <w:color w:val="auto"/>
          <w:sz w:val="32"/>
          <w:szCs w:val="32"/>
          <w:lang w:eastAsia="zh-Hans"/>
        </w:rPr>
        <w:t>（试行）》进行修订的，则双方按照修订后的规定签订书面补充协议，补充协议与本协议具有同等法律效力。</w:t>
      </w:r>
    </w:p>
    <w:p w14:paraId="6FCE3F8F">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本协议履行中发生的争议，双方应本着友好协商的原则予以解决，若协商不成，依法向</w:t>
      </w:r>
      <w:r>
        <w:rPr>
          <w:rFonts w:hint="eastAsia" w:ascii="Times New Roman" w:hAnsi="Times New Roman" w:eastAsia="方正仿宋_GBK" w:cs="Times New Roman"/>
          <w:color w:val="auto"/>
          <w:sz w:val="32"/>
          <w:szCs w:val="32"/>
          <w:lang w:eastAsia="zh-CN"/>
        </w:rPr>
        <w:t>厂房所在地有管辖权的人民法院提起诉讼，</w:t>
      </w:r>
      <w:r>
        <w:rPr>
          <w:rFonts w:hint="default" w:ascii="Times New Roman" w:hAnsi="Times New Roman" w:eastAsia="方正仿宋_GBK" w:cs="Times New Roman"/>
          <w:color w:val="auto"/>
          <w:sz w:val="32"/>
          <w:szCs w:val="32"/>
          <w:lang w:eastAsia="zh-Hans"/>
        </w:rPr>
        <w:t>且因解决争议产生的</w:t>
      </w:r>
      <w:r>
        <w:rPr>
          <w:rFonts w:hint="eastAsia" w:ascii="Times New Roman" w:hAnsi="Times New Roman" w:eastAsia="方正仿宋_GBK" w:cs="Times New Roman"/>
          <w:color w:val="auto"/>
          <w:sz w:val="32"/>
          <w:szCs w:val="32"/>
          <w:lang w:eastAsia="zh-CN"/>
        </w:rPr>
        <w:t>合理费用（包括但不限于律师费、仲裁费、保全费、鉴定费、评估费、差旅费等）</w:t>
      </w:r>
      <w:r>
        <w:rPr>
          <w:rFonts w:hint="default" w:ascii="Times New Roman" w:hAnsi="Times New Roman" w:eastAsia="方正仿宋_GBK" w:cs="Times New Roman"/>
          <w:color w:val="auto"/>
          <w:sz w:val="32"/>
          <w:szCs w:val="32"/>
          <w:lang w:eastAsia="zh-Hans"/>
        </w:rPr>
        <w:t>均由违约方承担。</w:t>
      </w:r>
    </w:p>
    <w:p w14:paraId="58D7F801">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Hans"/>
        </w:rPr>
        <w:t>本协议自双方授权代理人、法定代表人或负责人签字，并加盖</w:t>
      </w:r>
      <w:r>
        <w:rPr>
          <w:rFonts w:hint="default" w:ascii="Times New Roman" w:hAnsi="Times New Roman" w:eastAsia="方正仿宋_GBK" w:cs="Times New Roman"/>
          <w:color w:val="auto"/>
          <w:sz w:val="32"/>
          <w:szCs w:val="32"/>
          <w:lang w:val="en-US" w:eastAsia="zh-Hans"/>
        </w:rPr>
        <w:t>合同</w:t>
      </w:r>
      <w:r>
        <w:rPr>
          <w:rFonts w:hint="default" w:ascii="Times New Roman" w:hAnsi="Times New Roman" w:eastAsia="方正仿宋_GBK" w:cs="Times New Roman"/>
          <w:color w:val="auto"/>
          <w:sz w:val="32"/>
          <w:szCs w:val="32"/>
          <w:lang w:eastAsia="zh-Hans"/>
        </w:rPr>
        <w:t>专用章或公章之日起即时生效。由授权代理人签订协议的，应当将相关委托手续作为协议附件。本协议一式</w:t>
      </w:r>
      <w:r>
        <w:rPr>
          <w:rFonts w:hint="default" w:ascii="Times New Roman" w:hAnsi="Times New Roman" w:eastAsia="方正仿宋_GBK" w:cs="Times New Roman"/>
          <w:color w:val="auto"/>
          <w:sz w:val="32"/>
          <w:szCs w:val="32"/>
          <w:lang w:val="en-US" w:eastAsia="zh-CN"/>
        </w:rPr>
        <w:t>两</w:t>
      </w:r>
      <w:r>
        <w:rPr>
          <w:rFonts w:hint="default" w:ascii="Times New Roman" w:hAnsi="Times New Roman" w:eastAsia="方正仿宋_GBK" w:cs="Times New Roman"/>
          <w:color w:val="auto"/>
          <w:sz w:val="32"/>
          <w:szCs w:val="32"/>
          <w:lang w:eastAsia="zh-Hans"/>
        </w:rPr>
        <w:t>份，</w:t>
      </w:r>
      <w:r>
        <w:rPr>
          <w:rFonts w:hint="default" w:ascii="Times New Roman" w:hAnsi="Times New Roman" w:eastAsia="方正仿宋_GBK" w:cs="Times New Roman"/>
          <w:color w:val="auto"/>
          <w:sz w:val="32"/>
          <w:szCs w:val="32"/>
          <w:lang w:eastAsia="zh-CN"/>
        </w:rPr>
        <w:t>双方各执一份</w:t>
      </w:r>
      <w:r>
        <w:rPr>
          <w:rFonts w:hint="default" w:ascii="Times New Roman" w:hAnsi="Times New Roman" w:eastAsia="方正仿宋_GBK" w:cs="Times New Roman"/>
          <w:color w:val="auto"/>
          <w:sz w:val="32"/>
          <w:szCs w:val="32"/>
          <w:lang w:eastAsia="zh-Hans"/>
        </w:rPr>
        <w:t>均具有同等法律效力。</w:t>
      </w:r>
    </w:p>
    <w:tbl>
      <w:tblPr>
        <w:tblStyle w:val="26"/>
        <w:tblpPr w:leftFromText="180" w:rightFromText="180" w:vertAnchor="text" w:horzAnchor="page" w:tblpX="1570" w:tblpY="6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0DC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699A6029">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甲方：</w:t>
            </w:r>
          </w:p>
          <w:p w14:paraId="22E59A40">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eastAsia="zh-CN"/>
              </w:rPr>
              <w:t>单位名称（盖章）：</w:t>
            </w:r>
          </w:p>
        </w:tc>
        <w:tc>
          <w:tcPr>
            <w:tcW w:w="4261" w:type="dxa"/>
            <w:tcBorders>
              <w:top w:val="nil"/>
              <w:left w:val="nil"/>
              <w:bottom w:val="nil"/>
              <w:right w:val="nil"/>
            </w:tcBorders>
            <w:noWrap w:val="0"/>
            <w:vAlign w:val="top"/>
          </w:tcPr>
          <w:p w14:paraId="249B8B1F">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乙方：</w:t>
            </w:r>
          </w:p>
          <w:p w14:paraId="64784467">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单位名称（盖章）：</w:t>
            </w:r>
          </w:p>
          <w:p w14:paraId="554C12AC">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p>
        </w:tc>
      </w:tr>
      <w:tr w14:paraId="5871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2690D39F">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法定代表人或其委托代理人签字：</w:t>
            </w:r>
          </w:p>
        </w:tc>
        <w:tc>
          <w:tcPr>
            <w:tcW w:w="4261" w:type="dxa"/>
            <w:tcBorders>
              <w:top w:val="nil"/>
              <w:left w:val="nil"/>
              <w:bottom w:val="nil"/>
              <w:right w:val="nil"/>
            </w:tcBorders>
            <w:noWrap w:val="0"/>
            <w:vAlign w:val="top"/>
          </w:tcPr>
          <w:p w14:paraId="73B49B43">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法定代表人或其委托代理人签字：</w:t>
            </w:r>
          </w:p>
          <w:p w14:paraId="5C229678">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p>
        </w:tc>
      </w:tr>
      <w:tr w14:paraId="5B99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3A2FBE0D">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日期：</w:t>
            </w:r>
          </w:p>
        </w:tc>
        <w:tc>
          <w:tcPr>
            <w:tcW w:w="4261" w:type="dxa"/>
            <w:tcBorders>
              <w:top w:val="nil"/>
              <w:left w:val="nil"/>
              <w:bottom w:val="nil"/>
              <w:right w:val="nil"/>
            </w:tcBorders>
            <w:noWrap w:val="0"/>
            <w:vAlign w:val="top"/>
          </w:tcPr>
          <w:p w14:paraId="7C098699">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vertAlign w:val="baseline"/>
                <w:lang w:eastAsia="zh-CN"/>
              </w:rPr>
            </w:pPr>
            <w:r>
              <w:rPr>
                <w:rFonts w:hint="default" w:ascii="Times New Roman" w:hAnsi="Times New Roman" w:eastAsia="仿宋" w:cs="Times New Roman"/>
                <w:sz w:val="32"/>
                <w:szCs w:val="32"/>
                <w:vertAlign w:val="baseline"/>
                <w:lang w:eastAsia="zh-CN"/>
              </w:rPr>
              <w:t>日期：</w:t>
            </w:r>
          </w:p>
        </w:tc>
      </w:tr>
    </w:tbl>
    <w:p w14:paraId="4F53BAA1">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仿宋" w:cs="Times New Roman"/>
          <w:color w:val="auto"/>
          <w:sz w:val="32"/>
          <w:szCs w:val="32"/>
        </w:rPr>
      </w:pPr>
    </w:p>
    <w:p w14:paraId="507B6ED0">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71185785">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1C4359E1">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7C0A0CF9">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5DAF93BC">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4F81A5E9">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584B5F27">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1DD04690">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078238D8">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613C9F49">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1710B031">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7FD44952">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361416CB">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33DBB8A7">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32F3D190">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Hans"/>
        </w:rPr>
      </w:pPr>
    </w:p>
    <w:p w14:paraId="21F5A97A">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lang w:eastAsia="zh-Hans"/>
        </w:rPr>
      </w:pPr>
      <w:r>
        <w:rPr>
          <w:rFonts w:hint="default" w:ascii="Times New Roman" w:hAnsi="Times New Roman" w:eastAsia="方正黑体_GBK" w:cs="Times New Roman"/>
          <w:color w:val="auto"/>
          <w:sz w:val="32"/>
          <w:szCs w:val="32"/>
          <w:lang w:eastAsia="zh-Hans"/>
        </w:rPr>
        <w:t>附件3</w:t>
      </w:r>
    </w:p>
    <w:p w14:paraId="0C8842FC">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拉萨高新区标准化厂房</w:t>
      </w:r>
      <w:r>
        <w:rPr>
          <w:rFonts w:hint="eastAsia" w:ascii="Times New Roman" w:hAnsi="Times New Roman" w:eastAsia="方正小标宋_GBK" w:cs="Times New Roman"/>
          <w:b w:val="0"/>
          <w:bCs w:val="0"/>
          <w:sz w:val="44"/>
          <w:szCs w:val="44"/>
          <w:lang w:eastAsia="zh-CN"/>
        </w:rPr>
        <w:t>（一期、二期）</w:t>
      </w:r>
      <w:r>
        <w:rPr>
          <w:rFonts w:hint="default" w:ascii="Times New Roman" w:hAnsi="Times New Roman" w:eastAsia="方正小标宋_GBK" w:cs="Times New Roman"/>
          <w:b w:val="0"/>
          <w:bCs w:val="0"/>
          <w:sz w:val="44"/>
          <w:szCs w:val="44"/>
        </w:rPr>
        <w:t>入驻</w:t>
      </w:r>
    </w:p>
    <w:p w14:paraId="347A8051">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企业年度考核及租金补贴申请表</w:t>
      </w:r>
    </w:p>
    <w:p w14:paraId="0F444052">
      <w:pPr>
        <w:pStyle w:val="5"/>
        <w:rPr>
          <w:rFonts w:hint="default"/>
        </w:rPr>
      </w:pPr>
    </w:p>
    <w:tbl>
      <w:tblPr>
        <w:tblStyle w:val="25"/>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6"/>
        <w:gridCol w:w="1532"/>
        <w:gridCol w:w="1789"/>
        <w:gridCol w:w="266"/>
        <w:gridCol w:w="1522"/>
        <w:gridCol w:w="1351"/>
      </w:tblGrid>
      <w:tr w14:paraId="520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19" w:type="dxa"/>
            <w:gridSpan w:val="2"/>
            <w:noWrap w:val="0"/>
            <w:vAlign w:val="center"/>
          </w:tcPr>
          <w:p w14:paraId="7669AC9D">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i w:val="0"/>
                <w:iCs w:val="0"/>
                <w:sz w:val="28"/>
                <w:szCs w:val="28"/>
              </w:rPr>
              <w:t>入驻企业名称</w:t>
            </w:r>
          </w:p>
        </w:tc>
        <w:tc>
          <w:tcPr>
            <w:tcW w:w="6460" w:type="dxa"/>
            <w:gridSpan w:val="5"/>
            <w:noWrap w:val="0"/>
            <w:vAlign w:val="center"/>
          </w:tcPr>
          <w:p w14:paraId="7F6121B9">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4D40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19" w:type="dxa"/>
            <w:gridSpan w:val="2"/>
            <w:noWrap w:val="0"/>
            <w:vAlign w:val="center"/>
          </w:tcPr>
          <w:p w14:paraId="37B89FA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企业类型</w:t>
            </w:r>
          </w:p>
        </w:tc>
        <w:tc>
          <w:tcPr>
            <w:tcW w:w="3587" w:type="dxa"/>
            <w:gridSpan w:val="3"/>
            <w:noWrap w:val="0"/>
            <w:vAlign w:val="center"/>
          </w:tcPr>
          <w:p w14:paraId="699C99CD">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i w:val="0"/>
                <w:iCs w:val="0"/>
                <w:sz w:val="28"/>
                <w:szCs w:val="28"/>
              </w:rPr>
            </w:pPr>
          </w:p>
        </w:tc>
        <w:tc>
          <w:tcPr>
            <w:tcW w:w="1522" w:type="dxa"/>
            <w:noWrap w:val="0"/>
            <w:vAlign w:val="center"/>
          </w:tcPr>
          <w:p w14:paraId="281C448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注册资本</w:t>
            </w:r>
          </w:p>
        </w:tc>
        <w:tc>
          <w:tcPr>
            <w:tcW w:w="1351" w:type="dxa"/>
            <w:noWrap w:val="0"/>
            <w:vAlign w:val="center"/>
          </w:tcPr>
          <w:p w14:paraId="41E39AB1">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0BA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119" w:type="dxa"/>
            <w:gridSpan w:val="2"/>
            <w:noWrap w:val="0"/>
            <w:vAlign w:val="center"/>
          </w:tcPr>
          <w:p w14:paraId="3BF3A41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经营范围</w:t>
            </w:r>
          </w:p>
        </w:tc>
        <w:tc>
          <w:tcPr>
            <w:tcW w:w="6460" w:type="dxa"/>
            <w:gridSpan w:val="5"/>
            <w:noWrap w:val="0"/>
            <w:vAlign w:val="center"/>
          </w:tcPr>
          <w:p w14:paraId="5FA2B2FC">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p w14:paraId="6EA7B3C7">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p w14:paraId="583DE2E9">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p w14:paraId="7F3C9052">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p w14:paraId="142F3357">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453F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19" w:type="dxa"/>
            <w:gridSpan w:val="2"/>
            <w:noWrap w:val="0"/>
            <w:vAlign w:val="center"/>
          </w:tcPr>
          <w:p w14:paraId="5B123856">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法定代表人</w:t>
            </w:r>
          </w:p>
        </w:tc>
        <w:tc>
          <w:tcPr>
            <w:tcW w:w="3587" w:type="dxa"/>
            <w:gridSpan w:val="3"/>
            <w:noWrap w:val="0"/>
            <w:vAlign w:val="center"/>
          </w:tcPr>
          <w:p w14:paraId="703F3488">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i w:val="0"/>
                <w:iCs w:val="0"/>
                <w:sz w:val="28"/>
                <w:szCs w:val="28"/>
              </w:rPr>
            </w:pPr>
          </w:p>
        </w:tc>
        <w:tc>
          <w:tcPr>
            <w:tcW w:w="1522" w:type="dxa"/>
            <w:noWrap w:val="0"/>
            <w:vAlign w:val="center"/>
          </w:tcPr>
          <w:p w14:paraId="6C9F78D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联系电话</w:t>
            </w:r>
          </w:p>
        </w:tc>
        <w:tc>
          <w:tcPr>
            <w:tcW w:w="1351" w:type="dxa"/>
            <w:noWrap w:val="0"/>
            <w:vAlign w:val="center"/>
          </w:tcPr>
          <w:p w14:paraId="0FB5749D">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0110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119" w:type="dxa"/>
            <w:gridSpan w:val="2"/>
            <w:noWrap w:val="0"/>
            <w:vAlign w:val="center"/>
          </w:tcPr>
          <w:p w14:paraId="46FA4E22">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注册地址</w:t>
            </w:r>
          </w:p>
        </w:tc>
        <w:tc>
          <w:tcPr>
            <w:tcW w:w="3587" w:type="dxa"/>
            <w:gridSpan w:val="3"/>
            <w:noWrap w:val="0"/>
            <w:vAlign w:val="center"/>
          </w:tcPr>
          <w:p w14:paraId="05E128AB">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i w:val="0"/>
                <w:iCs w:val="0"/>
                <w:sz w:val="28"/>
                <w:szCs w:val="28"/>
              </w:rPr>
            </w:pPr>
          </w:p>
        </w:tc>
        <w:tc>
          <w:tcPr>
            <w:tcW w:w="1522" w:type="dxa"/>
            <w:noWrap w:val="0"/>
            <w:vAlign w:val="center"/>
          </w:tcPr>
          <w:p w14:paraId="0E1F3AE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电子邮箱</w:t>
            </w:r>
          </w:p>
        </w:tc>
        <w:tc>
          <w:tcPr>
            <w:tcW w:w="1351" w:type="dxa"/>
            <w:noWrap w:val="0"/>
            <w:vAlign w:val="center"/>
          </w:tcPr>
          <w:p w14:paraId="3D6F0D33">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3CC8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3651" w:type="dxa"/>
            <w:gridSpan w:val="3"/>
            <w:noWrap w:val="0"/>
            <w:vAlign w:val="center"/>
          </w:tcPr>
          <w:p w14:paraId="7761FC7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bCs/>
                <w:i w:val="0"/>
                <w:iCs w:val="0"/>
                <w:sz w:val="28"/>
                <w:szCs w:val="28"/>
                <w:lang w:eastAsia="zh-CN"/>
              </w:rPr>
            </w:pPr>
            <w:r>
              <w:rPr>
                <w:rFonts w:hint="eastAsia" w:ascii="Times New Roman" w:hAnsi="Times New Roman" w:eastAsia="方正仿宋_GBK" w:cs="Times New Roman"/>
                <w:bCs/>
                <w:i w:val="0"/>
                <w:iCs w:val="0"/>
                <w:sz w:val="28"/>
                <w:szCs w:val="28"/>
                <w:lang w:eastAsia="zh-CN"/>
              </w:rPr>
              <w:t>入驻标准化厂房</w:t>
            </w:r>
          </w:p>
          <w:p w14:paraId="4FB7920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eastAsia" w:ascii="Times New Roman" w:hAnsi="Times New Roman" w:eastAsia="方正仿宋_GBK" w:cs="Times New Roman"/>
                <w:bCs/>
                <w:i w:val="0"/>
                <w:iCs w:val="0"/>
                <w:sz w:val="28"/>
                <w:szCs w:val="28"/>
                <w:lang w:eastAsia="zh-CN"/>
              </w:rPr>
              <w:t>（一期或二期）</w:t>
            </w:r>
          </w:p>
        </w:tc>
        <w:tc>
          <w:tcPr>
            <w:tcW w:w="1789" w:type="dxa"/>
            <w:noWrap w:val="0"/>
            <w:vAlign w:val="center"/>
          </w:tcPr>
          <w:p w14:paraId="051AEEDA">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入驻位置</w:t>
            </w:r>
            <w:r>
              <w:rPr>
                <w:rFonts w:hint="eastAsia" w:ascii="Times New Roman" w:hAnsi="Times New Roman" w:eastAsia="方正仿宋_GBK" w:cs="Times New Roman"/>
                <w:bCs/>
                <w:i w:val="0"/>
                <w:iCs w:val="0"/>
                <w:sz w:val="28"/>
                <w:szCs w:val="28"/>
                <w:lang w:eastAsia="zh-CN"/>
              </w:rPr>
              <w:t>及</w:t>
            </w:r>
            <w:r>
              <w:rPr>
                <w:rFonts w:hint="default" w:ascii="Times New Roman" w:hAnsi="Times New Roman" w:eastAsia="方正仿宋_GBK" w:cs="Times New Roman"/>
                <w:bCs/>
                <w:i w:val="0"/>
                <w:iCs w:val="0"/>
                <w:sz w:val="28"/>
                <w:szCs w:val="28"/>
                <w:lang w:eastAsia="zh-Hans"/>
              </w:rPr>
              <w:t>租赁</w:t>
            </w:r>
            <w:r>
              <w:rPr>
                <w:rFonts w:hint="default" w:ascii="Times New Roman" w:hAnsi="Times New Roman" w:eastAsia="方正仿宋_GBK" w:cs="Times New Roman"/>
                <w:bCs/>
                <w:i w:val="0"/>
                <w:iCs w:val="0"/>
                <w:sz w:val="28"/>
                <w:szCs w:val="28"/>
              </w:rPr>
              <w:t>面积</w:t>
            </w:r>
          </w:p>
        </w:tc>
        <w:tc>
          <w:tcPr>
            <w:tcW w:w="1788" w:type="dxa"/>
            <w:gridSpan w:val="2"/>
            <w:noWrap w:val="0"/>
            <w:vAlign w:val="center"/>
          </w:tcPr>
          <w:p w14:paraId="5D0A469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入驻时间</w:t>
            </w:r>
          </w:p>
        </w:tc>
        <w:tc>
          <w:tcPr>
            <w:tcW w:w="1351" w:type="dxa"/>
            <w:noWrap w:val="0"/>
            <w:vAlign w:val="center"/>
          </w:tcPr>
          <w:p w14:paraId="5D13946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入驻人数</w:t>
            </w:r>
          </w:p>
        </w:tc>
      </w:tr>
      <w:tr w14:paraId="408E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651" w:type="dxa"/>
            <w:gridSpan w:val="3"/>
            <w:noWrap w:val="0"/>
            <w:vAlign w:val="top"/>
          </w:tcPr>
          <w:p w14:paraId="66926A83">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c>
          <w:tcPr>
            <w:tcW w:w="1789" w:type="dxa"/>
            <w:noWrap w:val="0"/>
            <w:vAlign w:val="center"/>
          </w:tcPr>
          <w:p w14:paraId="576EF141">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p w14:paraId="7FE4A22A">
            <w:pPr>
              <w:pStyle w:val="5"/>
              <w:rPr>
                <w:rFonts w:hint="default"/>
              </w:rPr>
            </w:pPr>
          </w:p>
        </w:tc>
        <w:tc>
          <w:tcPr>
            <w:tcW w:w="1788" w:type="dxa"/>
            <w:gridSpan w:val="2"/>
            <w:noWrap w:val="0"/>
            <w:vAlign w:val="center"/>
          </w:tcPr>
          <w:p w14:paraId="59CCEC70">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c>
          <w:tcPr>
            <w:tcW w:w="1351" w:type="dxa"/>
            <w:noWrap w:val="0"/>
            <w:vAlign w:val="center"/>
          </w:tcPr>
          <w:p w14:paraId="5D39A63F">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08A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0DDCCEED">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考核年度已</w:t>
            </w:r>
            <w:r>
              <w:rPr>
                <w:rFonts w:hint="eastAsia" w:ascii="Times New Roman" w:hAnsi="Times New Roman" w:eastAsia="方正仿宋_GBK" w:cs="Times New Roman"/>
                <w:bCs/>
                <w:i w:val="0"/>
                <w:iCs w:val="0"/>
                <w:sz w:val="28"/>
                <w:szCs w:val="28"/>
                <w:lang w:eastAsia="zh-CN"/>
              </w:rPr>
              <w:t>交</w:t>
            </w:r>
            <w:r>
              <w:rPr>
                <w:rFonts w:hint="default" w:ascii="Times New Roman" w:hAnsi="Times New Roman" w:eastAsia="方正仿宋_GBK" w:cs="Times New Roman"/>
                <w:bCs/>
                <w:i w:val="0"/>
                <w:iCs w:val="0"/>
                <w:sz w:val="28"/>
                <w:szCs w:val="28"/>
                <w:lang w:eastAsia="zh-Hans"/>
              </w:rPr>
              <w:t>租金期间</w:t>
            </w:r>
          </w:p>
        </w:tc>
        <w:tc>
          <w:tcPr>
            <w:tcW w:w="1532" w:type="dxa"/>
            <w:noWrap w:val="0"/>
            <w:vAlign w:val="center"/>
          </w:tcPr>
          <w:p w14:paraId="29FB37EA">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c>
          <w:tcPr>
            <w:tcW w:w="1789" w:type="dxa"/>
            <w:noWrap w:val="0"/>
            <w:vAlign w:val="center"/>
          </w:tcPr>
          <w:p w14:paraId="68B4897C">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已</w:t>
            </w:r>
            <w:r>
              <w:rPr>
                <w:rFonts w:hint="eastAsia" w:ascii="Times New Roman" w:hAnsi="Times New Roman" w:eastAsia="方正仿宋_GBK" w:cs="Times New Roman"/>
                <w:bCs/>
                <w:i w:val="0"/>
                <w:iCs w:val="0"/>
                <w:sz w:val="28"/>
                <w:szCs w:val="28"/>
                <w:lang w:eastAsia="zh-CN"/>
              </w:rPr>
              <w:t>缴纳</w:t>
            </w:r>
            <w:r>
              <w:rPr>
                <w:rFonts w:hint="default" w:ascii="Times New Roman" w:hAnsi="Times New Roman" w:eastAsia="方正仿宋_GBK" w:cs="Times New Roman"/>
                <w:bCs/>
                <w:i w:val="0"/>
                <w:iCs w:val="0"/>
                <w:sz w:val="28"/>
                <w:szCs w:val="28"/>
                <w:lang w:eastAsia="zh-Hans"/>
              </w:rPr>
              <w:t>租金</w:t>
            </w:r>
          </w:p>
          <w:p w14:paraId="495FED9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数额</w:t>
            </w:r>
          </w:p>
        </w:tc>
        <w:tc>
          <w:tcPr>
            <w:tcW w:w="3139" w:type="dxa"/>
            <w:gridSpan w:val="3"/>
            <w:noWrap w:val="0"/>
            <w:vAlign w:val="center"/>
          </w:tcPr>
          <w:p w14:paraId="3E6AAF7E">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0970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6AC6FC61">
            <w:pPr>
              <w:keepNext w:val="0"/>
              <w:keepLines w:val="0"/>
              <w:pageBreakBefore w:val="0"/>
              <w:kinsoku/>
              <w:wordWrap/>
              <w:overflowPunct/>
              <w:topLinePunct w:val="0"/>
              <w:autoSpaceDE/>
              <w:autoSpaceDN/>
              <w:bidi w:val="0"/>
              <w:adjustRightInd w:val="0"/>
              <w:snapToGrid w:val="0"/>
              <w:spacing w:line="576" w:lineRule="exact"/>
              <w:ind w:right="0" w:rightChars="0"/>
              <w:jc w:val="both"/>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往年已享受租金补贴金额（金额及对应年度）</w:t>
            </w:r>
          </w:p>
        </w:tc>
        <w:tc>
          <w:tcPr>
            <w:tcW w:w="1532" w:type="dxa"/>
            <w:noWrap w:val="0"/>
            <w:vAlign w:val="center"/>
          </w:tcPr>
          <w:p w14:paraId="50FEA10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p>
          <w:p w14:paraId="7CEC16F8">
            <w:pPr>
              <w:pStyle w:val="2"/>
              <w:rPr>
                <w:rFonts w:hint="default"/>
                <w:lang w:eastAsia="zh-Hans"/>
              </w:rPr>
            </w:pPr>
          </w:p>
        </w:tc>
        <w:tc>
          <w:tcPr>
            <w:tcW w:w="1789" w:type="dxa"/>
            <w:noWrap w:val="0"/>
            <w:vAlign w:val="center"/>
          </w:tcPr>
          <w:p w14:paraId="20508FD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已完成固定资产投资</w:t>
            </w:r>
          </w:p>
          <w:p w14:paraId="71D8973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总额</w:t>
            </w:r>
          </w:p>
        </w:tc>
        <w:tc>
          <w:tcPr>
            <w:tcW w:w="3139" w:type="dxa"/>
            <w:gridSpan w:val="3"/>
            <w:noWrap w:val="0"/>
            <w:vAlign w:val="center"/>
          </w:tcPr>
          <w:p w14:paraId="62C1901D">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p>
        </w:tc>
      </w:tr>
      <w:tr w14:paraId="47A9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34078AEE">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CN"/>
              </w:rPr>
            </w:pPr>
            <w:r>
              <w:rPr>
                <w:rFonts w:hint="default" w:ascii="Times New Roman" w:hAnsi="Times New Roman" w:eastAsia="方正仿宋_GBK" w:cs="Times New Roman"/>
                <w:bCs/>
                <w:i w:val="0"/>
                <w:iCs w:val="0"/>
                <w:sz w:val="28"/>
                <w:szCs w:val="28"/>
                <w:lang w:eastAsia="zh-CN"/>
              </w:rPr>
              <w:t>上年度营业</w:t>
            </w:r>
          </w:p>
          <w:p w14:paraId="6EA6014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CN"/>
              </w:rPr>
            </w:pPr>
            <w:r>
              <w:rPr>
                <w:rFonts w:hint="default" w:ascii="Times New Roman" w:hAnsi="Times New Roman" w:eastAsia="方正仿宋_GBK" w:cs="Times New Roman"/>
                <w:bCs/>
                <w:i w:val="0"/>
                <w:iCs w:val="0"/>
                <w:sz w:val="28"/>
                <w:szCs w:val="28"/>
                <w:lang w:eastAsia="zh-CN"/>
              </w:rPr>
              <w:t>收入总额</w:t>
            </w:r>
          </w:p>
        </w:tc>
        <w:tc>
          <w:tcPr>
            <w:tcW w:w="1532" w:type="dxa"/>
            <w:noWrap w:val="0"/>
            <w:vAlign w:val="center"/>
          </w:tcPr>
          <w:p w14:paraId="1332FA6A">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p>
        </w:tc>
        <w:tc>
          <w:tcPr>
            <w:tcW w:w="1789" w:type="dxa"/>
            <w:noWrap w:val="0"/>
            <w:vAlign w:val="center"/>
          </w:tcPr>
          <w:p w14:paraId="560E778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CN"/>
              </w:rPr>
              <w:t>本年度营业收入总额</w:t>
            </w:r>
          </w:p>
        </w:tc>
        <w:tc>
          <w:tcPr>
            <w:tcW w:w="3139" w:type="dxa"/>
            <w:gridSpan w:val="3"/>
            <w:noWrap w:val="0"/>
            <w:vAlign w:val="center"/>
          </w:tcPr>
          <w:p w14:paraId="7CA29BCE">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p>
        </w:tc>
      </w:tr>
      <w:tr w14:paraId="2F00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49BD5EA6">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CN"/>
              </w:rPr>
            </w:pPr>
            <w:r>
              <w:rPr>
                <w:rFonts w:hint="default" w:ascii="Times New Roman" w:hAnsi="Times New Roman" w:eastAsia="方正仿宋_GBK" w:cs="Times New Roman"/>
                <w:bCs/>
                <w:i w:val="0"/>
                <w:iCs w:val="0"/>
                <w:sz w:val="28"/>
                <w:szCs w:val="28"/>
                <w:lang w:eastAsia="zh-CN"/>
              </w:rPr>
              <w:t>年营业收入</w:t>
            </w:r>
          </w:p>
          <w:p w14:paraId="18FC6A0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CN"/>
              </w:rPr>
              <w:t>增长率</w:t>
            </w:r>
          </w:p>
        </w:tc>
        <w:tc>
          <w:tcPr>
            <w:tcW w:w="1532" w:type="dxa"/>
            <w:noWrap w:val="0"/>
            <w:vAlign w:val="center"/>
          </w:tcPr>
          <w:p w14:paraId="1182092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p>
        </w:tc>
        <w:tc>
          <w:tcPr>
            <w:tcW w:w="1789" w:type="dxa"/>
            <w:noWrap w:val="0"/>
            <w:vAlign w:val="center"/>
          </w:tcPr>
          <w:p w14:paraId="346062E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CN"/>
              </w:rPr>
            </w:pPr>
            <w:r>
              <w:rPr>
                <w:rFonts w:hint="default" w:ascii="Times New Roman" w:hAnsi="Times New Roman" w:eastAsia="方正仿宋_GBK" w:cs="Times New Roman"/>
                <w:bCs/>
                <w:i w:val="0"/>
                <w:iCs w:val="0"/>
                <w:sz w:val="28"/>
                <w:szCs w:val="28"/>
                <w:lang w:eastAsia="zh-CN"/>
              </w:rPr>
              <w:t>营业收入</w:t>
            </w:r>
          </w:p>
        </w:tc>
        <w:tc>
          <w:tcPr>
            <w:tcW w:w="3139" w:type="dxa"/>
            <w:gridSpan w:val="3"/>
            <w:noWrap w:val="0"/>
            <w:vAlign w:val="center"/>
          </w:tcPr>
          <w:p w14:paraId="336D2D5A">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p>
        </w:tc>
      </w:tr>
      <w:tr w14:paraId="63AE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4BB4FE7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highlight w:val="none"/>
                <w:lang w:eastAsia="zh-Hans"/>
              </w:rPr>
            </w:pPr>
            <w:r>
              <w:rPr>
                <w:rFonts w:hint="default" w:ascii="Times New Roman" w:hAnsi="Times New Roman" w:eastAsia="方正仿宋_GBK" w:cs="Times New Roman"/>
                <w:bCs/>
                <w:i w:val="0"/>
                <w:iCs w:val="0"/>
                <w:sz w:val="28"/>
                <w:szCs w:val="28"/>
                <w:highlight w:val="none"/>
                <w:lang w:eastAsia="zh-Hans"/>
              </w:rPr>
              <w:t>上年度</w:t>
            </w:r>
            <w:r>
              <w:rPr>
                <w:rFonts w:hint="eastAsia" w:ascii="Times New Roman" w:hAnsi="Times New Roman" w:eastAsia="方正仿宋_GBK" w:cs="Times New Roman"/>
                <w:bCs/>
                <w:i w:val="0"/>
                <w:iCs w:val="0"/>
                <w:sz w:val="28"/>
                <w:szCs w:val="28"/>
                <w:highlight w:val="none"/>
                <w:lang w:eastAsia="zh-CN"/>
              </w:rPr>
              <w:t>净利润总额</w:t>
            </w:r>
          </w:p>
        </w:tc>
        <w:tc>
          <w:tcPr>
            <w:tcW w:w="1532" w:type="dxa"/>
            <w:noWrap w:val="0"/>
            <w:vAlign w:val="center"/>
          </w:tcPr>
          <w:p w14:paraId="125690F1">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highlight w:val="none"/>
              </w:rPr>
            </w:pPr>
          </w:p>
        </w:tc>
        <w:tc>
          <w:tcPr>
            <w:tcW w:w="1789" w:type="dxa"/>
            <w:noWrap w:val="0"/>
            <w:vAlign w:val="center"/>
          </w:tcPr>
          <w:p w14:paraId="5427CDD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highlight w:val="none"/>
              </w:rPr>
            </w:pPr>
            <w:r>
              <w:rPr>
                <w:rFonts w:hint="default" w:ascii="Times New Roman" w:hAnsi="Times New Roman" w:eastAsia="方正仿宋_GBK" w:cs="Times New Roman"/>
                <w:bCs/>
                <w:i w:val="0"/>
                <w:iCs w:val="0"/>
                <w:sz w:val="28"/>
                <w:szCs w:val="28"/>
                <w:highlight w:val="none"/>
                <w:lang w:eastAsia="zh-Hans"/>
              </w:rPr>
              <w:t>本年度</w:t>
            </w:r>
            <w:r>
              <w:rPr>
                <w:rFonts w:hint="eastAsia" w:ascii="Times New Roman" w:hAnsi="Times New Roman" w:eastAsia="方正仿宋_GBK" w:cs="Times New Roman"/>
                <w:bCs/>
                <w:i w:val="0"/>
                <w:iCs w:val="0"/>
                <w:sz w:val="28"/>
                <w:szCs w:val="28"/>
                <w:highlight w:val="none"/>
                <w:lang w:eastAsia="zh-CN"/>
              </w:rPr>
              <w:t>净利润总额</w:t>
            </w:r>
          </w:p>
        </w:tc>
        <w:tc>
          <w:tcPr>
            <w:tcW w:w="3139" w:type="dxa"/>
            <w:gridSpan w:val="3"/>
            <w:noWrap w:val="0"/>
            <w:vAlign w:val="center"/>
          </w:tcPr>
          <w:p w14:paraId="24F4F9EE">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12A2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25DD434C">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bCs/>
                <w:i w:val="0"/>
                <w:iCs w:val="0"/>
                <w:sz w:val="28"/>
                <w:szCs w:val="28"/>
                <w:highlight w:val="none"/>
                <w:lang w:eastAsia="zh-CN"/>
              </w:rPr>
            </w:pPr>
            <w:r>
              <w:rPr>
                <w:rFonts w:hint="default" w:ascii="Times New Roman" w:hAnsi="Times New Roman" w:eastAsia="方正仿宋_GBK" w:cs="Times New Roman"/>
                <w:bCs/>
                <w:i w:val="0"/>
                <w:iCs w:val="0"/>
                <w:sz w:val="28"/>
                <w:szCs w:val="28"/>
                <w:highlight w:val="none"/>
              </w:rPr>
              <w:t>年</w:t>
            </w:r>
            <w:r>
              <w:rPr>
                <w:rFonts w:hint="eastAsia" w:ascii="Times New Roman" w:hAnsi="Times New Roman" w:eastAsia="方正仿宋_GBK" w:cs="Times New Roman"/>
                <w:bCs/>
                <w:i w:val="0"/>
                <w:iCs w:val="0"/>
                <w:sz w:val="28"/>
                <w:szCs w:val="28"/>
                <w:highlight w:val="none"/>
                <w:lang w:eastAsia="zh-CN"/>
              </w:rPr>
              <w:t>净利润</w:t>
            </w:r>
          </w:p>
          <w:p w14:paraId="741CA54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highlight w:val="none"/>
                <w:lang w:eastAsia="zh-Hans"/>
              </w:rPr>
            </w:pPr>
            <w:r>
              <w:rPr>
                <w:rFonts w:hint="default" w:ascii="Times New Roman" w:hAnsi="Times New Roman" w:eastAsia="方正仿宋_GBK" w:cs="Times New Roman"/>
                <w:bCs/>
                <w:i w:val="0"/>
                <w:iCs w:val="0"/>
                <w:sz w:val="28"/>
                <w:szCs w:val="28"/>
                <w:highlight w:val="none"/>
              </w:rPr>
              <w:t>增长率</w:t>
            </w:r>
          </w:p>
        </w:tc>
        <w:tc>
          <w:tcPr>
            <w:tcW w:w="1532" w:type="dxa"/>
            <w:noWrap w:val="0"/>
            <w:vAlign w:val="center"/>
          </w:tcPr>
          <w:p w14:paraId="497BE0DC">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highlight w:val="none"/>
              </w:rPr>
            </w:pPr>
          </w:p>
        </w:tc>
        <w:tc>
          <w:tcPr>
            <w:tcW w:w="1789" w:type="dxa"/>
            <w:noWrap w:val="0"/>
            <w:vAlign w:val="center"/>
          </w:tcPr>
          <w:p w14:paraId="19C1BD5F">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highlight w:val="none"/>
              </w:rPr>
            </w:pPr>
            <w:r>
              <w:rPr>
                <w:rFonts w:hint="default" w:ascii="Times New Roman" w:hAnsi="Times New Roman" w:eastAsia="方正仿宋_GBK" w:cs="Times New Roman"/>
                <w:bCs/>
                <w:i w:val="0"/>
                <w:iCs w:val="0"/>
                <w:sz w:val="28"/>
                <w:szCs w:val="28"/>
                <w:highlight w:val="none"/>
              </w:rPr>
              <w:t>员工总人数</w:t>
            </w:r>
          </w:p>
        </w:tc>
        <w:tc>
          <w:tcPr>
            <w:tcW w:w="3139" w:type="dxa"/>
            <w:gridSpan w:val="3"/>
            <w:noWrap w:val="0"/>
            <w:vAlign w:val="center"/>
          </w:tcPr>
          <w:p w14:paraId="21E9F785">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5D26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24065A4C">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highlight w:val="none"/>
                <w:lang w:eastAsia="zh-Hans"/>
              </w:rPr>
            </w:pPr>
            <w:r>
              <w:rPr>
                <w:rFonts w:hint="eastAsia" w:ascii="Times New Roman" w:hAnsi="Times New Roman" w:eastAsia="方正仿宋_GBK" w:cs="Times New Roman"/>
                <w:bCs/>
                <w:i w:val="0"/>
                <w:iCs w:val="0"/>
                <w:sz w:val="28"/>
                <w:szCs w:val="28"/>
                <w:highlight w:val="none"/>
                <w:lang w:eastAsia="zh-CN"/>
              </w:rPr>
              <w:t>少数民族</w:t>
            </w:r>
            <w:r>
              <w:rPr>
                <w:rFonts w:hint="default" w:ascii="Times New Roman" w:hAnsi="Times New Roman" w:eastAsia="方正仿宋_GBK" w:cs="Times New Roman"/>
                <w:bCs/>
                <w:i w:val="0"/>
                <w:iCs w:val="0"/>
                <w:sz w:val="28"/>
                <w:szCs w:val="28"/>
                <w:highlight w:val="none"/>
                <w:lang w:eastAsia="zh-Hans"/>
              </w:rPr>
              <w:t>员工</w:t>
            </w:r>
          </w:p>
          <w:p w14:paraId="6FCD46F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highlight w:val="none"/>
                <w:lang w:eastAsia="zh-Hans"/>
              </w:rPr>
            </w:pPr>
            <w:r>
              <w:rPr>
                <w:rFonts w:hint="default" w:ascii="Times New Roman" w:hAnsi="Times New Roman" w:eastAsia="方正仿宋_GBK" w:cs="Times New Roman"/>
                <w:bCs/>
                <w:i w:val="0"/>
                <w:iCs w:val="0"/>
                <w:sz w:val="28"/>
                <w:szCs w:val="28"/>
                <w:highlight w:val="none"/>
                <w:lang w:eastAsia="zh-Hans"/>
              </w:rPr>
              <w:t>总人数</w:t>
            </w:r>
          </w:p>
        </w:tc>
        <w:tc>
          <w:tcPr>
            <w:tcW w:w="1532" w:type="dxa"/>
            <w:noWrap w:val="0"/>
            <w:vAlign w:val="center"/>
          </w:tcPr>
          <w:p w14:paraId="4E9ECC4A">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highlight w:val="none"/>
              </w:rPr>
            </w:pPr>
          </w:p>
        </w:tc>
        <w:tc>
          <w:tcPr>
            <w:tcW w:w="1789" w:type="dxa"/>
            <w:noWrap w:val="0"/>
            <w:vAlign w:val="center"/>
          </w:tcPr>
          <w:p w14:paraId="4081C9B0">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bCs/>
                <w:i w:val="0"/>
                <w:iCs w:val="0"/>
                <w:sz w:val="28"/>
                <w:szCs w:val="28"/>
                <w:highlight w:val="none"/>
                <w:lang w:eastAsia="zh-CN"/>
              </w:rPr>
            </w:pPr>
            <w:r>
              <w:rPr>
                <w:rFonts w:hint="default" w:ascii="Times New Roman" w:hAnsi="Times New Roman" w:eastAsia="方正仿宋_GBK" w:cs="Times New Roman"/>
                <w:bCs/>
                <w:i w:val="0"/>
                <w:iCs w:val="0"/>
                <w:sz w:val="28"/>
                <w:szCs w:val="28"/>
                <w:highlight w:val="none"/>
                <w:lang w:eastAsia="zh-Hans"/>
              </w:rPr>
              <w:t>本年度新增</w:t>
            </w:r>
            <w:r>
              <w:rPr>
                <w:rFonts w:hint="eastAsia" w:ascii="Times New Roman" w:hAnsi="Times New Roman" w:eastAsia="方正仿宋_GBK" w:cs="Times New Roman"/>
                <w:bCs/>
                <w:i w:val="0"/>
                <w:iCs w:val="0"/>
                <w:sz w:val="28"/>
                <w:szCs w:val="28"/>
                <w:highlight w:val="none"/>
                <w:lang w:eastAsia="zh-CN"/>
              </w:rPr>
              <w:t>少数民族</w:t>
            </w:r>
          </w:p>
          <w:p w14:paraId="0D441F9E">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highlight w:val="none"/>
              </w:rPr>
            </w:pPr>
            <w:r>
              <w:rPr>
                <w:rFonts w:hint="default" w:ascii="Times New Roman" w:hAnsi="Times New Roman" w:eastAsia="方正仿宋_GBK" w:cs="Times New Roman"/>
                <w:bCs/>
                <w:i w:val="0"/>
                <w:iCs w:val="0"/>
                <w:sz w:val="28"/>
                <w:szCs w:val="28"/>
                <w:highlight w:val="none"/>
                <w:lang w:eastAsia="zh-Hans"/>
              </w:rPr>
              <w:t>员工人数</w:t>
            </w:r>
          </w:p>
        </w:tc>
        <w:tc>
          <w:tcPr>
            <w:tcW w:w="3139" w:type="dxa"/>
            <w:gridSpan w:val="3"/>
            <w:noWrap w:val="0"/>
            <w:vAlign w:val="center"/>
          </w:tcPr>
          <w:p w14:paraId="1F58CD74">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1B97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19" w:type="dxa"/>
            <w:gridSpan w:val="2"/>
            <w:noWrap w:val="0"/>
            <w:vAlign w:val="center"/>
          </w:tcPr>
          <w:p w14:paraId="52593CC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企业自评得分</w:t>
            </w:r>
          </w:p>
        </w:tc>
        <w:tc>
          <w:tcPr>
            <w:tcW w:w="6460" w:type="dxa"/>
            <w:gridSpan w:val="5"/>
            <w:noWrap w:val="0"/>
            <w:vAlign w:val="center"/>
          </w:tcPr>
          <w:p w14:paraId="7E009635">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1A0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noWrap w:val="0"/>
            <w:vAlign w:val="center"/>
          </w:tcPr>
          <w:p w14:paraId="24C787ED">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eastAsia="zh-Hans"/>
              </w:rPr>
            </w:pPr>
            <w:r>
              <w:rPr>
                <w:rFonts w:hint="default" w:ascii="Times New Roman" w:hAnsi="Times New Roman" w:eastAsia="方正仿宋_GBK" w:cs="Times New Roman"/>
                <w:bCs/>
                <w:i w:val="0"/>
                <w:iCs w:val="0"/>
                <w:sz w:val="28"/>
                <w:szCs w:val="28"/>
                <w:lang w:eastAsia="zh-Hans"/>
              </w:rPr>
              <w:t>申请租金补贴比例</w:t>
            </w:r>
          </w:p>
        </w:tc>
        <w:tc>
          <w:tcPr>
            <w:tcW w:w="1532" w:type="dxa"/>
            <w:noWrap w:val="0"/>
            <w:vAlign w:val="center"/>
          </w:tcPr>
          <w:p w14:paraId="0939664B">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c>
          <w:tcPr>
            <w:tcW w:w="1789" w:type="dxa"/>
            <w:noWrap w:val="0"/>
            <w:vAlign w:val="center"/>
          </w:tcPr>
          <w:p w14:paraId="00BD5B1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申请租金补贴金额</w:t>
            </w:r>
          </w:p>
        </w:tc>
        <w:tc>
          <w:tcPr>
            <w:tcW w:w="3139" w:type="dxa"/>
            <w:gridSpan w:val="3"/>
            <w:noWrap w:val="0"/>
            <w:vAlign w:val="center"/>
          </w:tcPr>
          <w:p w14:paraId="3819678E">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仿宋_GBK" w:cs="Times New Roman"/>
                <w:bCs/>
                <w:i w:val="0"/>
                <w:iCs w:val="0"/>
                <w:sz w:val="28"/>
                <w:szCs w:val="28"/>
              </w:rPr>
            </w:pPr>
          </w:p>
        </w:tc>
      </w:tr>
      <w:tr w14:paraId="6465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8579" w:type="dxa"/>
            <w:gridSpan w:val="7"/>
            <w:noWrap w:val="0"/>
            <w:vAlign w:val="center"/>
          </w:tcPr>
          <w:p w14:paraId="7AA59FD8">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本公司承诺上述</w:t>
            </w:r>
            <w:r>
              <w:rPr>
                <w:rFonts w:hint="default" w:ascii="Times New Roman" w:hAnsi="Times New Roman" w:eastAsia="方正仿宋_GBK" w:cs="Times New Roman"/>
                <w:bCs/>
                <w:i w:val="0"/>
                <w:iCs w:val="0"/>
                <w:sz w:val="28"/>
                <w:szCs w:val="28"/>
                <w:lang w:eastAsia="zh-Hans"/>
              </w:rPr>
              <w:t>信息及所提供证明材料真实完整，且合法有效</w:t>
            </w:r>
            <w:r>
              <w:rPr>
                <w:rFonts w:hint="default" w:ascii="Times New Roman" w:hAnsi="Times New Roman" w:eastAsia="方正仿宋_GBK" w:cs="Times New Roman"/>
                <w:bCs/>
                <w:i w:val="0"/>
                <w:iCs w:val="0"/>
                <w:sz w:val="28"/>
                <w:szCs w:val="28"/>
              </w:rPr>
              <w:t>。</w:t>
            </w:r>
          </w:p>
          <w:p w14:paraId="39C32608">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 xml:space="preserve">      </w:t>
            </w:r>
          </w:p>
          <w:p w14:paraId="1A7CDA05">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default" w:ascii="Times New Roman" w:hAnsi="Times New Roman" w:eastAsia="方正仿宋_GBK" w:cs="Times New Roman"/>
                <w:bCs/>
                <w:i w:val="0"/>
                <w:iCs w:val="0"/>
                <w:sz w:val="28"/>
                <w:szCs w:val="28"/>
              </w:rPr>
            </w:pPr>
          </w:p>
          <w:p w14:paraId="7CD5C58E">
            <w:pPr>
              <w:spacing w:before="156" w:beforeLines="50" w:after="156" w:afterLines="50"/>
              <w:ind w:firstLine="3080" w:firstLineChars="1100"/>
              <w:jc w:val="both"/>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法定代表人（签字）：</w:t>
            </w:r>
          </w:p>
          <w:p w14:paraId="3FEF187F">
            <w:pPr>
              <w:spacing w:before="156" w:beforeLines="50" w:after="156" w:afterLines="50"/>
              <w:jc w:val="center"/>
              <w:rPr>
                <w:rFonts w:hint="default"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公司（盖章）</w:t>
            </w:r>
            <w:r>
              <w:rPr>
                <w:rFonts w:hint="default" w:ascii="Times New Roman" w:hAnsi="Times New Roman" w:eastAsia="方正仿宋_GBK" w:cs="Times New Roman"/>
                <w:bCs/>
                <w:sz w:val="28"/>
                <w:szCs w:val="28"/>
                <w:lang w:eastAsia="zh-CN"/>
              </w:rPr>
              <w:t>：</w:t>
            </w:r>
          </w:p>
          <w:p w14:paraId="7675AEC9">
            <w:pPr>
              <w:keepNext w:val="0"/>
              <w:keepLines w:val="0"/>
              <w:pageBreakBefore w:val="0"/>
              <w:kinsoku/>
              <w:wordWrap/>
              <w:overflowPunct/>
              <w:topLinePunct w:val="0"/>
              <w:autoSpaceDE/>
              <w:autoSpaceDN/>
              <w:bidi w:val="0"/>
              <w:adjustRightInd w:val="0"/>
              <w:snapToGrid w:val="0"/>
              <w:spacing w:line="576" w:lineRule="exact"/>
              <w:ind w:right="0" w:rightChars="0" w:firstLine="3920" w:firstLineChars="1400"/>
              <w:jc w:val="both"/>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sz w:val="28"/>
                <w:szCs w:val="28"/>
              </w:rPr>
              <w:t>日期</w:t>
            </w:r>
            <w:r>
              <w:rPr>
                <w:rFonts w:hint="eastAsia" w:ascii="Times New Roman" w:hAnsi="Times New Roman" w:eastAsia="方正仿宋_GBK" w:cs="Times New Roman"/>
                <w:bCs/>
                <w:sz w:val="28"/>
                <w:szCs w:val="28"/>
                <w:lang w:eastAsia="zh-CN"/>
              </w:rPr>
              <w:t>：</w:t>
            </w:r>
          </w:p>
        </w:tc>
      </w:tr>
      <w:tr w14:paraId="3644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8579" w:type="dxa"/>
            <w:gridSpan w:val="7"/>
            <w:noWrap w:val="0"/>
            <w:vAlign w:val="center"/>
          </w:tcPr>
          <w:p w14:paraId="70ED7E1A">
            <w:pPr>
              <w:keepNext w:val="0"/>
              <w:keepLines w:val="0"/>
              <w:pageBreakBefore w:val="0"/>
              <w:kinsoku/>
              <w:wordWrap/>
              <w:overflowPunct/>
              <w:topLinePunct w:val="0"/>
              <w:autoSpaceDE/>
              <w:autoSpaceDN/>
              <w:bidi w:val="0"/>
              <w:adjustRightInd w:val="0"/>
              <w:snapToGrid w:val="0"/>
              <w:spacing w:line="576" w:lineRule="exact"/>
              <w:ind w:right="0" w:rightChars="0" w:firstLine="720" w:firstLineChars="200"/>
              <w:jc w:val="center"/>
              <w:textAlignment w:val="auto"/>
              <w:rPr>
                <w:rFonts w:hint="default"/>
              </w:rPr>
            </w:pPr>
            <w:r>
              <w:rPr>
                <w:rFonts w:hint="default" w:ascii="Times New Roman" w:hAnsi="Times New Roman" w:eastAsia="方正黑体_GBK" w:cs="Times New Roman"/>
                <w:bCs/>
                <w:i w:val="0"/>
                <w:iCs w:val="0"/>
                <w:sz w:val="36"/>
                <w:szCs w:val="36"/>
              </w:rPr>
              <w:t>各职能部门审批</w:t>
            </w:r>
          </w:p>
        </w:tc>
      </w:tr>
      <w:tr w14:paraId="0174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993" w:type="dxa"/>
            <w:noWrap w:val="0"/>
            <w:vAlign w:val="center"/>
          </w:tcPr>
          <w:p w14:paraId="7EE6CB00">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w:t>
            </w:r>
          </w:p>
        </w:tc>
        <w:tc>
          <w:tcPr>
            <w:tcW w:w="3713" w:type="dxa"/>
            <w:gridSpan w:val="4"/>
            <w:noWrap w:val="0"/>
            <w:vAlign w:val="center"/>
          </w:tcPr>
          <w:p w14:paraId="1FCFE54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考核意见</w:t>
            </w:r>
          </w:p>
        </w:tc>
        <w:tc>
          <w:tcPr>
            <w:tcW w:w="2873" w:type="dxa"/>
            <w:gridSpan w:val="2"/>
            <w:noWrap w:val="0"/>
            <w:vAlign w:val="center"/>
          </w:tcPr>
          <w:p w14:paraId="7A88C415">
            <w:pPr>
              <w:keepNext w:val="0"/>
              <w:keepLines w:val="0"/>
              <w:pageBreakBefore w:val="0"/>
              <w:widowControl/>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意见签署栏</w:t>
            </w:r>
          </w:p>
        </w:tc>
      </w:tr>
      <w:tr w14:paraId="10BD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noWrap w:val="0"/>
            <w:vAlign w:val="center"/>
          </w:tcPr>
          <w:p w14:paraId="1543E0B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市场监督</w:t>
            </w:r>
          </w:p>
          <w:p w14:paraId="2B100A9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bCs/>
                <w:i w:val="0"/>
                <w:iCs w:val="0"/>
                <w:sz w:val="28"/>
                <w:szCs w:val="28"/>
                <w:lang w:val="en-US" w:eastAsia="zh-CN"/>
              </w:rPr>
            </w:pPr>
            <w:r>
              <w:rPr>
                <w:rFonts w:hint="eastAsia" w:ascii="Times New Roman" w:hAnsi="Times New Roman" w:eastAsia="方正仿宋_GBK" w:cs="Times New Roman"/>
                <w:bCs/>
                <w:i w:val="0"/>
                <w:iCs w:val="0"/>
                <w:sz w:val="28"/>
                <w:szCs w:val="28"/>
                <w:lang w:eastAsia="zh-CN"/>
              </w:rPr>
              <w:t>管理</w:t>
            </w:r>
            <w:r>
              <w:rPr>
                <w:rFonts w:hint="eastAsia" w:ascii="Times New Roman" w:hAnsi="Times New Roman" w:eastAsia="方正仿宋_GBK" w:cs="Times New Roman"/>
                <w:bCs/>
                <w:i w:val="0"/>
                <w:iCs w:val="0"/>
                <w:sz w:val="28"/>
                <w:szCs w:val="28"/>
                <w:lang w:val="en-US" w:eastAsia="zh-CN"/>
              </w:rPr>
              <w:t>局</w:t>
            </w:r>
          </w:p>
        </w:tc>
        <w:tc>
          <w:tcPr>
            <w:tcW w:w="3713" w:type="dxa"/>
            <w:gridSpan w:val="4"/>
            <w:noWrap w:val="0"/>
            <w:vAlign w:val="center"/>
          </w:tcPr>
          <w:p w14:paraId="1962899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对企业是否存在</w:t>
            </w:r>
            <w:r>
              <w:rPr>
                <w:rFonts w:hint="eastAsia" w:ascii="Times New Roman" w:hAnsi="Times New Roman" w:eastAsia="方正仿宋_GBK" w:cs="Times New Roman"/>
                <w:i w:val="0"/>
                <w:iCs w:val="0"/>
                <w:sz w:val="28"/>
                <w:szCs w:val="28"/>
                <w:lang w:eastAsia="zh-CN"/>
              </w:rPr>
              <w:t>注册</w:t>
            </w:r>
            <w:r>
              <w:rPr>
                <w:rFonts w:hint="default" w:ascii="Times New Roman" w:hAnsi="Times New Roman" w:eastAsia="方正仿宋_GBK" w:cs="Times New Roman"/>
                <w:i w:val="0"/>
                <w:iCs w:val="0"/>
                <w:sz w:val="28"/>
                <w:szCs w:val="28"/>
              </w:rPr>
              <w:t>登记异常及失信情况进行说明</w:t>
            </w:r>
          </w:p>
        </w:tc>
        <w:tc>
          <w:tcPr>
            <w:tcW w:w="2873" w:type="dxa"/>
            <w:gridSpan w:val="2"/>
            <w:noWrap w:val="0"/>
            <w:vAlign w:val="center"/>
          </w:tcPr>
          <w:p w14:paraId="69353E4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25C8489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2401D26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55F7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noWrap w:val="0"/>
            <w:vAlign w:val="center"/>
          </w:tcPr>
          <w:p w14:paraId="6FA0A68E">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人社局（组织部）</w:t>
            </w:r>
          </w:p>
        </w:tc>
        <w:tc>
          <w:tcPr>
            <w:tcW w:w="3713" w:type="dxa"/>
            <w:gridSpan w:val="4"/>
            <w:noWrap w:val="0"/>
            <w:vAlign w:val="center"/>
          </w:tcPr>
          <w:p w14:paraId="12AFDDF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对企业解决就业的评分指标进行说明</w:t>
            </w:r>
          </w:p>
        </w:tc>
        <w:tc>
          <w:tcPr>
            <w:tcW w:w="2873" w:type="dxa"/>
            <w:gridSpan w:val="2"/>
            <w:noWrap w:val="0"/>
            <w:vAlign w:val="center"/>
          </w:tcPr>
          <w:p w14:paraId="6F1EAC88">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5BA487EB">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7FD9FD6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7CC6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noWrap w:val="0"/>
            <w:vAlign w:val="center"/>
          </w:tcPr>
          <w:p w14:paraId="310CFD4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综治办</w:t>
            </w:r>
          </w:p>
        </w:tc>
        <w:tc>
          <w:tcPr>
            <w:tcW w:w="3713" w:type="dxa"/>
            <w:gridSpan w:val="4"/>
            <w:noWrap w:val="0"/>
            <w:vAlign w:val="center"/>
          </w:tcPr>
          <w:p w14:paraId="5F94D3D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对企业所涉及的维稳、信访等事项进行说明</w:t>
            </w:r>
          </w:p>
        </w:tc>
        <w:tc>
          <w:tcPr>
            <w:tcW w:w="2873" w:type="dxa"/>
            <w:gridSpan w:val="2"/>
            <w:noWrap w:val="0"/>
            <w:vAlign w:val="center"/>
          </w:tcPr>
          <w:p w14:paraId="7EB65361">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334E1D8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0145F55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12C7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noWrap w:val="0"/>
            <w:vAlign w:val="center"/>
          </w:tcPr>
          <w:p w14:paraId="1C2C6CD1">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火车站站前</w:t>
            </w:r>
          </w:p>
          <w:p w14:paraId="4B23CFF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派出所</w:t>
            </w:r>
          </w:p>
        </w:tc>
        <w:tc>
          <w:tcPr>
            <w:tcW w:w="3713" w:type="dxa"/>
            <w:gridSpan w:val="4"/>
            <w:noWrap w:val="0"/>
            <w:vAlign w:val="center"/>
          </w:tcPr>
          <w:p w14:paraId="4742E36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对企业所涉及的单位犯罪及主要负责人刑事犯罪等进行说明</w:t>
            </w:r>
          </w:p>
        </w:tc>
        <w:tc>
          <w:tcPr>
            <w:tcW w:w="2873" w:type="dxa"/>
            <w:gridSpan w:val="2"/>
            <w:noWrap w:val="0"/>
            <w:vAlign w:val="center"/>
          </w:tcPr>
          <w:p w14:paraId="1588355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5C4F299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1EC83A88">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21F3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noWrap w:val="0"/>
            <w:vAlign w:val="center"/>
          </w:tcPr>
          <w:p w14:paraId="2B38DDB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val="en-US" w:eastAsia="zh-CN"/>
              </w:rPr>
            </w:pPr>
            <w:r>
              <w:rPr>
                <w:rFonts w:hint="eastAsia" w:ascii="Times New Roman" w:hAnsi="Times New Roman" w:eastAsia="方正仿宋_GBK" w:cs="Times New Roman"/>
                <w:i w:val="0"/>
                <w:iCs w:val="0"/>
                <w:sz w:val="28"/>
                <w:szCs w:val="28"/>
                <w:lang w:val="en-US" w:eastAsia="zh-CN"/>
              </w:rPr>
              <w:t>安全生产监督管理局</w:t>
            </w:r>
          </w:p>
        </w:tc>
        <w:tc>
          <w:tcPr>
            <w:tcW w:w="3713" w:type="dxa"/>
            <w:gridSpan w:val="4"/>
            <w:noWrap w:val="0"/>
            <w:vAlign w:val="center"/>
          </w:tcPr>
          <w:p w14:paraId="3EB86EC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对企业安全生产情况进行说明</w:t>
            </w:r>
          </w:p>
        </w:tc>
        <w:tc>
          <w:tcPr>
            <w:tcW w:w="2873" w:type="dxa"/>
            <w:gridSpan w:val="2"/>
            <w:noWrap w:val="0"/>
            <w:vAlign w:val="center"/>
          </w:tcPr>
          <w:p w14:paraId="6A7EEA1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592A046B">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6D2F5AC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0DF7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93" w:type="dxa"/>
            <w:noWrap w:val="0"/>
            <w:vAlign w:val="center"/>
          </w:tcPr>
          <w:p w14:paraId="4AC5524A">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建设局</w:t>
            </w:r>
          </w:p>
        </w:tc>
        <w:tc>
          <w:tcPr>
            <w:tcW w:w="3713" w:type="dxa"/>
            <w:gridSpan w:val="4"/>
            <w:noWrap w:val="0"/>
            <w:vAlign w:val="center"/>
          </w:tcPr>
          <w:p w14:paraId="6BB26B9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对企业项目建设及装修违法行为等事项进行说明</w:t>
            </w:r>
          </w:p>
        </w:tc>
        <w:tc>
          <w:tcPr>
            <w:tcW w:w="2873" w:type="dxa"/>
            <w:gridSpan w:val="2"/>
            <w:noWrap w:val="0"/>
            <w:vAlign w:val="center"/>
          </w:tcPr>
          <w:p w14:paraId="04EEA30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07179A2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4C22EA7B">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6423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3" w:type="dxa"/>
            <w:noWrap w:val="0"/>
            <w:vAlign w:val="center"/>
          </w:tcPr>
          <w:p w14:paraId="62E5F9F1">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市政市容</w:t>
            </w:r>
          </w:p>
          <w:p w14:paraId="0A7BADF6">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eastAsia" w:ascii="Times New Roman" w:hAnsi="Times New Roman" w:eastAsia="方正仿宋_GBK" w:cs="Times New Roman"/>
                <w:bCs/>
                <w:i w:val="0"/>
                <w:iCs w:val="0"/>
                <w:sz w:val="28"/>
                <w:szCs w:val="28"/>
                <w:lang w:eastAsia="zh-CN"/>
              </w:rPr>
              <w:t>管理局</w:t>
            </w:r>
          </w:p>
        </w:tc>
        <w:tc>
          <w:tcPr>
            <w:tcW w:w="3713" w:type="dxa"/>
            <w:gridSpan w:val="4"/>
            <w:noWrap w:val="0"/>
            <w:vAlign w:val="center"/>
          </w:tcPr>
          <w:p w14:paraId="0828C36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对企业环保违法行为等事项进行说明</w:t>
            </w:r>
          </w:p>
        </w:tc>
        <w:tc>
          <w:tcPr>
            <w:tcW w:w="2873" w:type="dxa"/>
            <w:gridSpan w:val="2"/>
            <w:noWrap w:val="0"/>
            <w:vAlign w:val="center"/>
          </w:tcPr>
          <w:p w14:paraId="7CD6709B">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5B3DF31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79A70C7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157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noWrap w:val="0"/>
            <w:vAlign w:val="center"/>
          </w:tcPr>
          <w:p w14:paraId="0CF9072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消防大队</w:t>
            </w:r>
          </w:p>
        </w:tc>
        <w:tc>
          <w:tcPr>
            <w:tcW w:w="3713" w:type="dxa"/>
            <w:gridSpan w:val="4"/>
            <w:noWrap w:val="0"/>
            <w:vAlign w:val="center"/>
          </w:tcPr>
          <w:p w14:paraId="7B91AA2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对企业消防安全工作开展情况进行说明</w:t>
            </w:r>
          </w:p>
        </w:tc>
        <w:tc>
          <w:tcPr>
            <w:tcW w:w="2873" w:type="dxa"/>
            <w:gridSpan w:val="2"/>
            <w:noWrap w:val="0"/>
            <w:vAlign w:val="center"/>
          </w:tcPr>
          <w:p w14:paraId="3C0A61B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036FE61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3520845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r w14:paraId="29EA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993" w:type="dxa"/>
            <w:noWrap w:val="0"/>
            <w:vAlign w:val="center"/>
          </w:tcPr>
          <w:p w14:paraId="70D5AF9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color w:val="FF0000"/>
                <w:sz w:val="28"/>
                <w:szCs w:val="28"/>
                <w:highlight w:val="none"/>
              </w:rPr>
            </w:pPr>
            <w:r>
              <w:rPr>
                <w:rFonts w:hint="default" w:ascii="Times New Roman" w:hAnsi="Times New Roman" w:eastAsia="方正仿宋_GBK" w:cs="Times New Roman"/>
                <w:bCs/>
                <w:i w:val="0"/>
                <w:iCs w:val="0"/>
                <w:sz w:val="28"/>
                <w:szCs w:val="28"/>
                <w:lang w:val="en-US" w:eastAsia="zh-CN"/>
              </w:rPr>
              <w:t>资产管理单位</w:t>
            </w:r>
          </w:p>
        </w:tc>
        <w:tc>
          <w:tcPr>
            <w:tcW w:w="3713" w:type="dxa"/>
            <w:gridSpan w:val="4"/>
            <w:noWrap w:val="0"/>
            <w:vAlign w:val="center"/>
          </w:tcPr>
          <w:p w14:paraId="127488A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i w:val="0"/>
                <w:iCs w:val="0"/>
                <w:sz w:val="28"/>
                <w:szCs w:val="28"/>
                <w:highlight w:val="none"/>
                <w:lang w:eastAsia="zh-CN"/>
              </w:rPr>
            </w:pPr>
            <w:r>
              <w:rPr>
                <w:rFonts w:hint="default" w:ascii="Times New Roman" w:hAnsi="Times New Roman" w:eastAsia="方正仿宋_GBK" w:cs="Times New Roman"/>
                <w:i w:val="0"/>
                <w:iCs w:val="0"/>
                <w:sz w:val="28"/>
                <w:szCs w:val="28"/>
                <w:highlight w:val="none"/>
              </w:rPr>
              <w:t>对企业租赁协议签订及租金缴纳情况</w:t>
            </w:r>
            <w:r>
              <w:rPr>
                <w:rFonts w:hint="eastAsia" w:ascii="Times New Roman" w:hAnsi="Times New Roman" w:eastAsia="方正仿宋_GBK" w:cs="Times New Roman"/>
                <w:i w:val="0"/>
                <w:iCs w:val="0"/>
                <w:sz w:val="28"/>
                <w:szCs w:val="28"/>
                <w:highlight w:val="none"/>
                <w:lang w:eastAsia="zh-CN"/>
              </w:rPr>
              <w:t>进行说明</w:t>
            </w:r>
          </w:p>
        </w:tc>
        <w:tc>
          <w:tcPr>
            <w:tcW w:w="2873" w:type="dxa"/>
            <w:gridSpan w:val="2"/>
            <w:noWrap w:val="0"/>
            <w:vAlign w:val="center"/>
          </w:tcPr>
          <w:p w14:paraId="4F71B99A">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审批人：</w:t>
            </w:r>
          </w:p>
          <w:p w14:paraId="5E9E7C3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部门签章：</w:t>
            </w:r>
          </w:p>
          <w:p w14:paraId="61AFB5D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日期：</w:t>
            </w:r>
          </w:p>
        </w:tc>
      </w:tr>
      <w:tr w14:paraId="5FE0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993" w:type="dxa"/>
            <w:noWrap w:val="0"/>
            <w:vAlign w:val="center"/>
          </w:tcPr>
          <w:p w14:paraId="6F5EB301">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color w:val="FF0000"/>
                <w:sz w:val="28"/>
                <w:szCs w:val="28"/>
                <w:highlight w:val="none"/>
                <w:lang w:val="en-US" w:eastAsia="zh-CN"/>
              </w:rPr>
            </w:pPr>
            <w:r>
              <w:rPr>
                <w:rFonts w:hint="default" w:ascii="Times New Roman" w:hAnsi="Times New Roman" w:eastAsia="方正仿宋_GBK" w:cs="Times New Roman"/>
                <w:bCs/>
                <w:i w:val="0"/>
                <w:iCs w:val="0"/>
                <w:sz w:val="28"/>
                <w:szCs w:val="28"/>
                <w:lang w:val="en-US" w:eastAsia="zh-CN"/>
              </w:rPr>
              <w:t>资产管理单位</w:t>
            </w:r>
          </w:p>
        </w:tc>
        <w:tc>
          <w:tcPr>
            <w:tcW w:w="3713" w:type="dxa"/>
            <w:gridSpan w:val="4"/>
            <w:noWrap w:val="0"/>
            <w:vAlign w:val="center"/>
          </w:tcPr>
          <w:p w14:paraId="1E4E978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i w:val="0"/>
                <w:iCs w:val="0"/>
                <w:sz w:val="28"/>
                <w:szCs w:val="28"/>
                <w:highlight w:val="none"/>
                <w:lang w:eastAsia="zh-CN"/>
              </w:rPr>
            </w:pPr>
            <w:r>
              <w:rPr>
                <w:rFonts w:hint="default" w:ascii="Times New Roman" w:hAnsi="Times New Roman" w:eastAsia="方正仿宋_GBK" w:cs="Times New Roman"/>
                <w:i w:val="0"/>
                <w:iCs w:val="0"/>
                <w:sz w:val="28"/>
                <w:szCs w:val="28"/>
                <w:highlight w:val="none"/>
              </w:rPr>
              <w:t>对企业</w:t>
            </w:r>
            <w:r>
              <w:rPr>
                <w:rFonts w:hint="default" w:ascii="Times New Roman" w:hAnsi="Times New Roman" w:eastAsia="方正仿宋_GBK" w:cs="Times New Roman"/>
                <w:i w:val="0"/>
                <w:iCs w:val="0"/>
                <w:sz w:val="28"/>
                <w:szCs w:val="28"/>
                <w:highlight w:val="none"/>
                <w:lang w:eastAsia="zh-CN"/>
              </w:rPr>
              <w:t>物业服务合同</w:t>
            </w:r>
            <w:r>
              <w:rPr>
                <w:rFonts w:hint="default" w:ascii="Times New Roman" w:hAnsi="Times New Roman" w:eastAsia="方正仿宋_GBK" w:cs="Times New Roman"/>
                <w:i w:val="0"/>
                <w:iCs w:val="0"/>
                <w:sz w:val="28"/>
                <w:szCs w:val="28"/>
                <w:highlight w:val="none"/>
              </w:rPr>
              <w:t>及</w:t>
            </w:r>
            <w:r>
              <w:rPr>
                <w:rFonts w:hint="default" w:ascii="Times New Roman" w:hAnsi="Times New Roman" w:eastAsia="方正仿宋_GBK" w:cs="Times New Roman"/>
                <w:i w:val="0"/>
                <w:iCs w:val="0"/>
                <w:sz w:val="28"/>
                <w:szCs w:val="28"/>
                <w:highlight w:val="none"/>
                <w:lang w:eastAsia="zh-CN"/>
              </w:rPr>
              <w:t>物业</w:t>
            </w:r>
            <w:r>
              <w:rPr>
                <w:rFonts w:hint="default" w:ascii="Times New Roman" w:hAnsi="Times New Roman" w:eastAsia="方正仿宋_GBK" w:cs="Times New Roman"/>
                <w:i w:val="0"/>
                <w:iCs w:val="0"/>
                <w:sz w:val="28"/>
                <w:szCs w:val="28"/>
                <w:highlight w:val="none"/>
              </w:rPr>
              <w:t>缴纳情况</w:t>
            </w:r>
            <w:r>
              <w:rPr>
                <w:rFonts w:hint="eastAsia" w:ascii="Times New Roman" w:hAnsi="Times New Roman" w:eastAsia="方正仿宋_GBK" w:cs="Times New Roman"/>
                <w:i w:val="0"/>
                <w:iCs w:val="0"/>
                <w:sz w:val="28"/>
                <w:szCs w:val="28"/>
                <w:highlight w:val="none"/>
                <w:lang w:eastAsia="zh-CN"/>
              </w:rPr>
              <w:t>进行说明</w:t>
            </w:r>
          </w:p>
        </w:tc>
        <w:tc>
          <w:tcPr>
            <w:tcW w:w="2873" w:type="dxa"/>
            <w:gridSpan w:val="2"/>
            <w:noWrap w:val="0"/>
            <w:vAlign w:val="center"/>
          </w:tcPr>
          <w:p w14:paraId="077DB15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lang w:eastAsia="zh-CN"/>
              </w:rPr>
            </w:pPr>
            <w:r>
              <w:rPr>
                <w:rFonts w:hint="default" w:ascii="Times New Roman" w:hAnsi="Times New Roman" w:eastAsia="方正仿宋_GBK" w:cs="Times New Roman"/>
                <w:i w:val="0"/>
                <w:iCs w:val="0"/>
                <w:sz w:val="28"/>
                <w:szCs w:val="28"/>
                <w:highlight w:val="none"/>
                <w:lang w:eastAsia="zh-CN"/>
              </w:rPr>
              <w:t>审批人：</w:t>
            </w:r>
          </w:p>
          <w:p w14:paraId="336AFB80">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lang w:eastAsia="zh-CN"/>
              </w:rPr>
            </w:pPr>
            <w:r>
              <w:rPr>
                <w:rFonts w:hint="default" w:ascii="Times New Roman" w:hAnsi="Times New Roman" w:eastAsia="方正仿宋_GBK" w:cs="Times New Roman"/>
                <w:i w:val="0"/>
                <w:iCs w:val="0"/>
                <w:sz w:val="28"/>
                <w:szCs w:val="28"/>
                <w:highlight w:val="none"/>
                <w:lang w:eastAsia="zh-CN"/>
              </w:rPr>
              <w:t>部门签章：</w:t>
            </w:r>
          </w:p>
          <w:p w14:paraId="1F474AD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lang w:eastAsia="zh-CN"/>
              </w:rPr>
            </w:pPr>
            <w:r>
              <w:rPr>
                <w:rFonts w:hint="default" w:ascii="Times New Roman" w:hAnsi="Times New Roman" w:eastAsia="方正仿宋_GBK" w:cs="Times New Roman"/>
                <w:i w:val="0"/>
                <w:iCs w:val="0"/>
                <w:sz w:val="28"/>
                <w:szCs w:val="28"/>
                <w:highlight w:val="none"/>
                <w:lang w:eastAsia="zh-CN"/>
              </w:rPr>
              <w:t>日期：</w:t>
            </w:r>
          </w:p>
        </w:tc>
      </w:tr>
      <w:tr w14:paraId="27D6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3" w:type="dxa"/>
            <w:noWrap w:val="0"/>
            <w:vAlign w:val="center"/>
          </w:tcPr>
          <w:p w14:paraId="57A21BB9">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jc w:val="both"/>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财政局</w:t>
            </w:r>
          </w:p>
        </w:tc>
        <w:tc>
          <w:tcPr>
            <w:tcW w:w="3713" w:type="dxa"/>
            <w:gridSpan w:val="4"/>
            <w:noWrap w:val="0"/>
            <w:vAlign w:val="center"/>
          </w:tcPr>
          <w:p w14:paraId="7ADCA9C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i w:val="0"/>
                <w:iCs w:val="0"/>
                <w:sz w:val="28"/>
                <w:szCs w:val="28"/>
                <w:highlight w:val="none"/>
                <w:lang w:eastAsia="zh-CN"/>
              </w:rPr>
            </w:pPr>
            <w:r>
              <w:rPr>
                <w:rFonts w:hint="default" w:ascii="Times New Roman" w:hAnsi="Times New Roman" w:eastAsia="方正仿宋_GBK" w:cs="Times New Roman"/>
                <w:i w:val="0"/>
                <w:iCs w:val="0"/>
                <w:sz w:val="28"/>
                <w:szCs w:val="28"/>
                <w:highlight w:val="none"/>
              </w:rPr>
              <w:t>对企业申请补贴金额</w:t>
            </w:r>
            <w:r>
              <w:rPr>
                <w:rFonts w:hint="eastAsia" w:ascii="Times New Roman" w:hAnsi="Times New Roman" w:eastAsia="方正仿宋_GBK" w:cs="Times New Roman"/>
                <w:i w:val="0"/>
                <w:iCs w:val="0"/>
                <w:sz w:val="28"/>
                <w:szCs w:val="28"/>
                <w:highlight w:val="none"/>
                <w:lang w:eastAsia="zh-CN"/>
              </w:rPr>
              <w:t>进行说明</w:t>
            </w:r>
          </w:p>
        </w:tc>
        <w:tc>
          <w:tcPr>
            <w:tcW w:w="2873" w:type="dxa"/>
            <w:gridSpan w:val="2"/>
            <w:noWrap w:val="0"/>
            <w:vAlign w:val="center"/>
          </w:tcPr>
          <w:p w14:paraId="64DB3C10">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审批人：</w:t>
            </w:r>
          </w:p>
          <w:p w14:paraId="2DC9A21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部门签章：</w:t>
            </w:r>
          </w:p>
          <w:p w14:paraId="57C8174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highlight w:val="none"/>
              </w:rPr>
            </w:pPr>
            <w:r>
              <w:rPr>
                <w:rFonts w:hint="default" w:ascii="Times New Roman" w:hAnsi="Times New Roman" w:eastAsia="方正仿宋_GBK" w:cs="Times New Roman"/>
                <w:i w:val="0"/>
                <w:iCs w:val="0"/>
                <w:sz w:val="28"/>
                <w:szCs w:val="28"/>
                <w:highlight w:val="none"/>
              </w:rPr>
              <w:t>日期：</w:t>
            </w:r>
          </w:p>
        </w:tc>
      </w:tr>
      <w:tr w14:paraId="543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993" w:type="dxa"/>
            <w:noWrap w:val="0"/>
            <w:vAlign w:val="center"/>
          </w:tcPr>
          <w:p w14:paraId="56F06FA0">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bCs/>
                <w:i w:val="0"/>
                <w:iCs w:val="0"/>
                <w:sz w:val="28"/>
                <w:szCs w:val="28"/>
                <w:lang w:val="en-US" w:eastAsia="zh-CN"/>
              </w:rPr>
            </w:pPr>
            <w:r>
              <w:rPr>
                <w:rFonts w:hint="default" w:ascii="Times New Roman" w:hAnsi="Times New Roman" w:eastAsia="方正仿宋_GBK" w:cs="Times New Roman"/>
                <w:bCs/>
                <w:i w:val="0"/>
                <w:iCs w:val="0"/>
                <w:sz w:val="28"/>
                <w:szCs w:val="28"/>
                <w:lang w:val="en-US" w:eastAsia="zh-CN"/>
              </w:rPr>
              <w:t>经发局</w:t>
            </w:r>
          </w:p>
        </w:tc>
        <w:tc>
          <w:tcPr>
            <w:tcW w:w="3713" w:type="dxa"/>
            <w:gridSpan w:val="4"/>
            <w:noWrap w:val="0"/>
            <w:vAlign w:val="center"/>
          </w:tcPr>
          <w:p w14:paraId="206DDB1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i w:val="0"/>
                <w:iCs w:val="0"/>
                <w:sz w:val="28"/>
                <w:szCs w:val="28"/>
              </w:rPr>
            </w:pPr>
            <w:r>
              <w:rPr>
                <w:rFonts w:hint="default" w:ascii="Times New Roman" w:hAnsi="Times New Roman" w:eastAsia="方正仿宋_GBK" w:cs="Times New Roman"/>
                <w:i w:val="0"/>
                <w:iCs w:val="0"/>
                <w:sz w:val="28"/>
                <w:szCs w:val="28"/>
              </w:rPr>
              <w:t>对企业所属行业、投资强度、</w:t>
            </w:r>
            <w:r>
              <w:rPr>
                <w:rFonts w:hint="default" w:ascii="Times New Roman" w:hAnsi="Times New Roman" w:eastAsia="方正仿宋_GBK" w:cs="Times New Roman"/>
                <w:bCs/>
                <w:i w:val="0"/>
                <w:iCs w:val="0"/>
                <w:sz w:val="28"/>
                <w:szCs w:val="28"/>
              </w:rPr>
              <w:t>主营</w:t>
            </w:r>
            <w:r>
              <w:rPr>
                <w:rFonts w:hint="eastAsia" w:ascii="Times New Roman" w:hAnsi="Times New Roman" w:eastAsia="方正仿宋_GBK" w:cs="Times New Roman"/>
                <w:bCs/>
                <w:i w:val="0"/>
                <w:iCs w:val="0"/>
                <w:sz w:val="28"/>
                <w:szCs w:val="28"/>
                <w:lang w:eastAsia="zh-CN"/>
              </w:rPr>
              <w:t>业务</w:t>
            </w:r>
            <w:r>
              <w:rPr>
                <w:rFonts w:hint="default" w:ascii="Times New Roman" w:hAnsi="Times New Roman" w:eastAsia="方正仿宋_GBK" w:cs="Times New Roman"/>
                <w:bCs/>
                <w:i w:val="0"/>
                <w:iCs w:val="0"/>
                <w:sz w:val="28"/>
                <w:szCs w:val="28"/>
              </w:rPr>
              <w:t>收入及其增长率</w:t>
            </w:r>
            <w:r>
              <w:rPr>
                <w:rFonts w:hint="default" w:ascii="Times New Roman" w:hAnsi="Times New Roman" w:eastAsia="方正仿宋_GBK" w:cs="Times New Roman"/>
                <w:i w:val="0"/>
                <w:iCs w:val="0"/>
                <w:sz w:val="28"/>
                <w:szCs w:val="28"/>
              </w:rPr>
              <w:t>等进行说明</w:t>
            </w:r>
          </w:p>
        </w:tc>
        <w:tc>
          <w:tcPr>
            <w:tcW w:w="2873" w:type="dxa"/>
            <w:gridSpan w:val="2"/>
            <w:noWrap w:val="0"/>
            <w:vAlign w:val="center"/>
          </w:tcPr>
          <w:p w14:paraId="464460D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审批人：</w:t>
            </w:r>
          </w:p>
          <w:p w14:paraId="0F5F5BE0">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部门签章：</w:t>
            </w:r>
          </w:p>
          <w:p w14:paraId="37D6098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Cs/>
                <w:i w:val="0"/>
                <w:iCs w:val="0"/>
                <w:sz w:val="28"/>
                <w:szCs w:val="28"/>
              </w:rPr>
            </w:pPr>
            <w:r>
              <w:rPr>
                <w:rFonts w:hint="default" w:ascii="Times New Roman" w:hAnsi="Times New Roman" w:eastAsia="方正仿宋_GBK" w:cs="Times New Roman"/>
                <w:bCs/>
                <w:i w:val="0"/>
                <w:iCs w:val="0"/>
                <w:sz w:val="28"/>
                <w:szCs w:val="28"/>
              </w:rPr>
              <w:t>日期：</w:t>
            </w:r>
          </w:p>
        </w:tc>
      </w:tr>
    </w:tbl>
    <w:p w14:paraId="7BFE1B80">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仿宋" w:cs="Times New Roman"/>
          <w:sz w:val="32"/>
          <w:szCs w:val="32"/>
        </w:rPr>
      </w:pPr>
    </w:p>
    <w:p w14:paraId="1CB6A20E">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黑体_GBK" w:cs="Times New Roman"/>
          <w:color w:val="auto"/>
          <w:sz w:val="32"/>
          <w:szCs w:val="32"/>
          <w:lang w:eastAsia="zh-Hans"/>
        </w:rPr>
      </w:pPr>
    </w:p>
    <w:p w14:paraId="676AB3F8">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黑体_GBK" w:cs="Times New Roman"/>
          <w:color w:val="auto"/>
          <w:sz w:val="32"/>
          <w:szCs w:val="32"/>
          <w:lang w:eastAsia="zh-Hans"/>
        </w:rPr>
      </w:pPr>
    </w:p>
    <w:p w14:paraId="29175E66">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黑体_GBK" w:cs="Times New Roman"/>
          <w:color w:val="auto"/>
          <w:sz w:val="32"/>
          <w:szCs w:val="32"/>
          <w:lang w:eastAsia="zh-Hans"/>
        </w:rPr>
      </w:pPr>
    </w:p>
    <w:p w14:paraId="2991D002">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cs="Times New Roman"/>
          <w:lang w:eastAsia="zh-Hans"/>
        </w:rPr>
      </w:pPr>
      <w:r>
        <w:rPr>
          <w:rFonts w:hint="default" w:ascii="Times New Roman" w:hAnsi="Times New Roman" w:eastAsia="方正黑体_GBK" w:cs="Times New Roman"/>
          <w:color w:val="auto"/>
          <w:sz w:val="32"/>
          <w:szCs w:val="32"/>
          <w:lang w:eastAsia="zh-Hans"/>
        </w:rPr>
        <w:t>附件4</w:t>
      </w:r>
    </w:p>
    <w:p w14:paraId="0524FD9F">
      <w:pPr>
        <w:keepNext w:val="0"/>
        <w:keepLines w:val="0"/>
        <w:pageBreakBefore w:val="0"/>
        <w:widowControl/>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承诺书</w:t>
      </w:r>
    </w:p>
    <w:p w14:paraId="75F5FD36">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p>
    <w:p w14:paraId="7D0C988E">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本公司承诺，公司生产经营活动符合自治区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拉萨市以及</w:t>
      </w:r>
      <w:r>
        <w:rPr>
          <w:rFonts w:hint="default" w:ascii="Times New Roman" w:hAnsi="Times New Roman" w:eastAsia="方正仿宋_GBK" w:cs="Times New Roman"/>
          <w:sz w:val="32"/>
          <w:szCs w:val="32"/>
        </w:rPr>
        <w:t>拉萨高新区生态、环保、安全生产要求，财务管理制度健全，会计信息准确完整，且所提交的各类申请材料及其内容均真实、完整、有效。</w:t>
      </w:r>
    </w:p>
    <w:p w14:paraId="7D26060F">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highlight w:val="yellow"/>
          <w:lang w:eastAsia="zh-CN"/>
        </w:rPr>
      </w:pPr>
      <w:r>
        <w:rPr>
          <w:rFonts w:hint="eastAsia" w:ascii="Times New Roman" w:hAnsi="Times New Roman" w:eastAsia="方正仿宋_GBK" w:cs="Times New Roman"/>
          <w:sz w:val="32"/>
          <w:szCs w:val="32"/>
          <w:lang w:eastAsia="zh-CN"/>
        </w:rPr>
        <w:t>本公司承诺，入驻标准化厂房二期（</w:t>
      </w:r>
      <w:r>
        <w:rPr>
          <w:rFonts w:hint="eastAsia" w:ascii="Times New Roman" w:hAnsi="Times New Roman" w:eastAsia="方正仿宋_GBK" w:cs="Times New Roman"/>
          <w:sz w:val="32"/>
          <w:szCs w:val="32"/>
          <w:lang w:val="en-US" w:eastAsia="zh-CN"/>
        </w:rPr>
        <w:t>XX车间</w:t>
      </w:r>
      <w:r>
        <w:rPr>
          <w:rFonts w:hint="eastAsia" w:ascii="Times New Roman" w:hAnsi="Times New Roman" w:eastAsia="方正仿宋_GBK" w:cs="Times New Roman"/>
          <w:sz w:val="32"/>
          <w:szCs w:val="32"/>
          <w:lang w:eastAsia="zh-CN"/>
        </w:rPr>
        <w:t>）后一年内</w:t>
      </w:r>
      <w:r>
        <w:rPr>
          <w:rFonts w:hint="eastAsia" w:ascii="Times New Roman" w:hAnsi="Times New Roman" w:eastAsia="方正仿宋_GBK" w:cs="方正仿宋_GBK"/>
          <w:sz w:val="32"/>
          <w:szCs w:val="32"/>
        </w:rPr>
        <w:t>固定资产（机械设备）投资强度不低于</w:t>
      </w:r>
      <w:r>
        <w:rPr>
          <w:rFonts w:hint="eastAsia" w:ascii="Times New Roman" w:hAnsi="Times New Roman" w:eastAsia="方正仿宋_GBK" w:cs="方正仿宋_GBK"/>
          <w:sz w:val="32"/>
          <w:szCs w:val="32"/>
          <w:lang w:val="en-US" w:eastAsia="zh-CN"/>
        </w:rPr>
        <w:t>XX</w:t>
      </w:r>
      <w:r>
        <w:rPr>
          <w:rFonts w:hint="eastAsia" w:ascii="Times New Roman" w:hAnsi="Times New Roman" w:eastAsia="方正仿宋_GBK" w:cs="方正仿宋_GBK"/>
          <w:sz w:val="32"/>
          <w:szCs w:val="32"/>
        </w:rPr>
        <w:t>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lang w:eastAsia="zh-CN"/>
        </w:rPr>
        <w:t>、年营业收入</w:t>
      </w:r>
      <w:r>
        <w:rPr>
          <w:rFonts w:hint="eastAsia" w:ascii="Times New Roman" w:hAnsi="Times New Roman" w:eastAsia="方正仿宋_GBK" w:cs="方正仿宋_GBK"/>
          <w:sz w:val="32"/>
          <w:szCs w:val="32"/>
        </w:rPr>
        <w:t>不低于</w:t>
      </w:r>
      <w:r>
        <w:rPr>
          <w:rFonts w:hint="eastAsia" w:ascii="Times New Roman" w:hAnsi="Times New Roman" w:eastAsia="方正仿宋_GBK" w:cs="方正仿宋_GBK"/>
          <w:sz w:val="32"/>
          <w:szCs w:val="32"/>
          <w:lang w:val="en-US" w:eastAsia="zh-CN"/>
        </w:rPr>
        <w:t>XX</w:t>
      </w:r>
      <w:r>
        <w:rPr>
          <w:rFonts w:hint="eastAsia" w:ascii="Times New Roman" w:hAnsi="Times New Roman" w:eastAsia="方正仿宋_GBK" w:cs="方正仿宋_GBK"/>
          <w:sz w:val="32"/>
          <w:szCs w:val="32"/>
        </w:rPr>
        <w:t>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highlight w:val="none"/>
          <w:lang w:eastAsia="zh-CN"/>
        </w:rPr>
        <w:t>净利润</w:t>
      </w:r>
      <w:r>
        <w:rPr>
          <w:rFonts w:hint="eastAsia" w:ascii="Times New Roman" w:hAnsi="Times New Roman" w:eastAsia="方正仿宋_GBK" w:cs="方正仿宋_GBK"/>
          <w:sz w:val="32"/>
          <w:szCs w:val="32"/>
          <w:highlight w:val="none"/>
        </w:rPr>
        <w:t>不低于</w:t>
      </w:r>
      <w:r>
        <w:rPr>
          <w:rFonts w:hint="eastAsia" w:ascii="Times New Roman" w:hAnsi="Times New Roman" w:eastAsia="方正仿宋_GBK" w:cs="方正仿宋_GBK"/>
          <w:sz w:val="32"/>
          <w:szCs w:val="32"/>
          <w:highlight w:val="none"/>
          <w:lang w:val="en-US" w:eastAsia="zh-CN"/>
        </w:rPr>
        <w:t>XX</w:t>
      </w:r>
      <w:r>
        <w:rPr>
          <w:rFonts w:hint="eastAsia" w:ascii="Times New Roman" w:hAnsi="Times New Roman" w:eastAsia="方正仿宋_GBK" w:cs="方正仿宋_GBK"/>
          <w:sz w:val="32"/>
          <w:szCs w:val="32"/>
          <w:highlight w:val="none"/>
        </w:rPr>
        <w:t>元/m</w:t>
      </w:r>
      <w:r>
        <w:rPr>
          <w:rFonts w:hint="eastAsia" w:ascii="Times New Roman" w:hAnsi="Times New Roman" w:eastAsia="方正仿宋_GBK" w:cs="方正仿宋_GBK"/>
          <w:sz w:val="32"/>
          <w:szCs w:val="32"/>
          <w:highlight w:val="none"/>
          <w:vertAlign w:val="superscript"/>
        </w:rPr>
        <w:t>2</w:t>
      </w:r>
      <w:r>
        <w:rPr>
          <w:rFonts w:hint="eastAsia" w:ascii="Times New Roman" w:hAnsi="Times New Roman" w:eastAsia="方正仿宋_GBK" w:cs="方正仿宋_GBK"/>
          <w:sz w:val="32"/>
          <w:szCs w:val="32"/>
          <w:highlight w:val="none"/>
        </w:rPr>
        <w:t>、解决</w:t>
      </w:r>
      <w:r>
        <w:rPr>
          <w:rFonts w:hint="eastAsia" w:ascii="Times New Roman" w:hAnsi="Times New Roman" w:eastAsia="方正仿宋_GBK" w:cs="方正仿宋_GBK"/>
          <w:sz w:val="32"/>
          <w:szCs w:val="32"/>
          <w:highlight w:val="none"/>
          <w:lang w:eastAsia="zh-CN"/>
        </w:rPr>
        <w:t>少数民族</w:t>
      </w:r>
      <w:r>
        <w:rPr>
          <w:rFonts w:hint="eastAsia" w:ascii="Times New Roman" w:hAnsi="Times New Roman" w:eastAsia="方正仿宋_GBK" w:cs="方正仿宋_GBK"/>
          <w:sz w:val="32"/>
          <w:szCs w:val="32"/>
          <w:highlight w:val="none"/>
        </w:rPr>
        <w:t>就业不低于</w:t>
      </w:r>
      <w:r>
        <w:rPr>
          <w:rFonts w:hint="eastAsia" w:ascii="Times New Roman" w:hAnsi="Times New Roman" w:eastAsia="方正仿宋_GBK" w:cs="方正仿宋_GBK"/>
          <w:sz w:val="32"/>
          <w:szCs w:val="32"/>
          <w:highlight w:val="none"/>
          <w:lang w:val="en-US" w:eastAsia="zh-CN"/>
        </w:rPr>
        <w:t>XX人</w:t>
      </w:r>
      <w:r>
        <w:rPr>
          <w:rFonts w:hint="eastAsia" w:ascii="Times New Roman" w:hAnsi="Times New Roman" w:eastAsia="方正仿宋_GBK" w:cs="方正仿宋_GBK"/>
          <w:sz w:val="32"/>
          <w:szCs w:val="32"/>
          <w:highlight w:val="none"/>
          <w:lang w:eastAsia="zh-CN"/>
        </w:rPr>
        <w:t>。</w:t>
      </w:r>
    </w:p>
    <w:p w14:paraId="74F9BED8">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若本公司未配合提交年度考核所需材料或提交虚假材料的，或未达到承诺的</w:t>
      </w:r>
      <w:r>
        <w:rPr>
          <w:rFonts w:hint="default" w:ascii="Times New Roman" w:hAnsi="Times New Roman" w:eastAsia="方正仿宋_GBK" w:cs="Times New Roman"/>
          <w:sz w:val="32"/>
          <w:szCs w:val="32"/>
          <w:lang w:eastAsia="zh-CN"/>
        </w:rPr>
        <w:t>年营业收入</w:t>
      </w:r>
      <w:r>
        <w:rPr>
          <w:rFonts w:hint="default" w:ascii="Times New Roman" w:hAnsi="Times New Roman" w:eastAsia="方正仿宋_GBK" w:cs="Times New Roman"/>
          <w:sz w:val="32"/>
          <w:szCs w:val="32"/>
        </w:rPr>
        <w:t>、投资强度、纳税额或解决就业目标的，则本公司无权获得租金补贴，且管委会、</w:t>
      </w:r>
      <w:r>
        <w:rPr>
          <w:rFonts w:hint="default" w:ascii="Times New Roman" w:hAnsi="Times New Roman" w:eastAsia="方正仿宋_GBK" w:cs="Times New Roman"/>
          <w:sz w:val="32"/>
          <w:szCs w:val="32"/>
          <w:lang w:val="en-US" w:eastAsia="zh-CN"/>
        </w:rPr>
        <w:t>资产管理单位</w:t>
      </w:r>
      <w:r>
        <w:rPr>
          <w:rFonts w:hint="default" w:ascii="Times New Roman" w:hAnsi="Times New Roman" w:eastAsia="方正仿宋_GBK" w:cs="Times New Roman"/>
          <w:sz w:val="32"/>
          <w:szCs w:val="32"/>
        </w:rPr>
        <w:t>均有权取消本公司入驻资格，对本公司已投入的装饰装修、设施设备等不做任何补偿，相关损失由本公司自行承担。</w:t>
      </w:r>
    </w:p>
    <w:p w14:paraId="427D1493">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14:paraId="60DA7C17">
      <w:pPr>
        <w:keepNext w:val="0"/>
        <w:keepLines w:val="0"/>
        <w:pageBreakBefore w:val="0"/>
        <w:widowControl/>
        <w:kinsoku/>
        <w:wordWrap/>
        <w:overflowPunct/>
        <w:topLinePunct w:val="0"/>
        <w:autoSpaceDE/>
        <w:autoSpaceDN/>
        <w:bidi w:val="0"/>
        <w:adjustRightInd w:val="0"/>
        <w:snapToGrid w:val="0"/>
        <w:spacing w:line="576" w:lineRule="exact"/>
        <w:ind w:right="0" w:rightChars="0" w:firstLine="4480" w:firstLineChars="1400"/>
        <w:jc w:val="left"/>
        <w:textAlignment w:val="auto"/>
        <w:rPr>
          <w:rFonts w:hint="default" w:ascii="Times New Roman" w:hAnsi="Times New Roman" w:eastAsia="方正仿宋_GBK" w:cs="Times New Roman"/>
          <w:sz w:val="32"/>
          <w:szCs w:val="32"/>
        </w:rPr>
      </w:pPr>
    </w:p>
    <w:p w14:paraId="1D052586">
      <w:pPr>
        <w:keepNext w:val="0"/>
        <w:keepLines w:val="0"/>
        <w:pageBreakBefore w:val="0"/>
        <w:widowControl/>
        <w:kinsoku/>
        <w:wordWrap/>
        <w:overflowPunct/>
        <w:topLinePunct w:val="0"/>
        <w:autoSpaceDE/>
        <w:autoSpaceDN/>
        <w:bidi w:val="0"/>
        <w:adjustRightInd w:val="0"/>
        <w:snapToGrid w:val="0"/>
        <w:spacing w:line="576" w:lineRule="exact"/>
        <w:ind w:right="0" w:rightChars="0" w:firstLine="3520" w:firstLineChars="1100"/>
        <w:jc w:val="left"/>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单位（盖章）：</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14:paraId="103F72FA">
      <w:pPr>
        <w:keepNext w:val="0"/>
        <w:keepLines w:val="0"/>
        <w:pageBreakBefore w:val="0"/>
        <w:widowControl/>
        <w:kinsoku/>
        <w:wordWrap/>
        <w:overflowPunct/>
        <w:topLinePunct w:val="0"/>
        <w:autoSpaceDE/>
        <w:autoSpaceDN/>
        <w:bidi w:val="0"/>
        <w:adjustRightInd w:val="0"/>
        <w:snapToGrid w:val="0"/>
        <w:spacing w:line="576" w:lineRule="exact"/>
        <w:ind w:right="0" w:rightChars="0" w:firstLine="2560" w:firstLineChars="800"/>
        <w:jc w:val="left"/>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法定代表人（签字）：</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14:paraId="09E10228">
      <w:pPr>
        <w:keepNext w:val="0"/>
        <w:keepLines w:val="0"/>
        <w:pageBreakBefore w:val="0"/>
        <w:widowControl/>
        <w:kinsoku/>
        <w:wordWrap/>
        <w:overflowPunct/>
        <w:topLinePunct w:val="0"/>
        <w:autoSpaceDE/>
        <w:autoSpaceDN/>
        <w:bidi w:val="0"/>
        <w:adjustRightInd w:val="0"/>
        <w:snapToGrid w:val="0"/>
        <w:spacing w:line="576" w:lineRule="exact"/>
        <w:ind w:right="0" w:rightChars="0" w:firstLine="4800" w:firstLineChars="1500"/>
        <w:jc w:val="left"/>
        <w:textAlignment w:val="auto"/>
        <w:rPr>
          <w:rFonts w:hint="default" w:ascii="Times New Roman" w:hAnsi="Times New Roman" w:eastAsia="方正黑体_GBK" w:cs="Times New Roman"/>
          <w:color w:val="auto"/>
          <w:sz w:val="32"/>
          <w:szCs w:val="32"/>
          <w:lang w:eastAsia="zh-Hans"/>
        </w:rPr>
      </w:pPr>
      <w:r>
        <w:rPr>
          <w:rFonts w:hint="default" w:ascii="Times New Roman" w:hAnsi="Times New Roman" w:eastAsia="方正仿宋_GBK" w:cs="Times New Roman"/>
          <w:sz w:val="32"/>
          <w:szCs w:val="32"/>
        </w:rPr>
        <w:t>日期：</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p>
    <w:p w14:paraId="03DE8A96">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ascii="Times New Roman" w:hAnsi="Times New Roman" w:eastAsia="方正黑体_GBK" w:cs="Times New Roman"/>
          <w:color w:val="auto"/>
          <w:sz w:val="32"/>
          <w:szCs w:val="32"/>
          <w:lang w:eastAsia="zh-Hans"/>
        </w:rPr>
      </w:pPr>
    </w:p>
    <w:p w14:paraId="0F95E01E">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ascii="Times New Roman" w:hAnsi="Times New Roman" w:cs="Times New Roman"/>
          <w:lang w:eastAsia="zh-Hans"/>
        </w:rPr>
      </w:pPr>
      <w:r>
        <w:rPr>
          <w:rFonts w:hint="default" w:ascii="Times New Roman" w:hAnsi="Times New Roman" w:eastAsia="方正黑体_GBK" w:cs="Times New Roman"/>
          <w:color w:val="auto"/>
          <w:sz w:val="32"/>
          <w:szCs w:val="32"/>
          <w:lang w:eastAsia="zh-Hans"/>
        </w:rPr>
        <w:t>附件5</w:t>
      </w:r>
    </w:p>
    <w:p w14:paraId="293DB9D4">
      <w:pPr>
        <w:keepNext w:val="0"/>
        <w:keepLines w:val="0"/>
        <w:pageBreakBefore w:val="0"/>
        <w:kinsoku/>
        <w:wordWrap/>
        <w:overflowPunct/>
        <w:topLinePunct w:val="0"/>
        <w:autoSpaceDE/>
        <w:autoSpaceDN/>
        <w:bidi w:val="0"/>
        <w:adjustRightInd w:val="0"/>
        <w:snapToGrid w:val="0"/>
        <w:spacing w:line="576" w:lineRule="exact"/>
        <w:ind w:right="0" w:rightChars="0" w:firstLine="136" w:firstLineChars="31"/>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申报材料真实性承诺书</w:t>
      </w:r>
    </w:p>
    <w:p w14:paraId="2A90CD52">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p>
    <w:p w14:paraId="56E06066">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本公司承诺，公司生产经营活动符合拉萨高新区生态、环保、安全生产要求，财务管理制度健全，会计信息准确完整，未被列入经营异常名录和违法失信企业名单，企业</w:t>
      </w:r>
      <w:r>
        <w:rPr>
          <w:rFonts w:hint="eastAsia" w:ascii="Times New Roman" w:hAnsi="Times New Roman" w:eastAsia="方正仿宋_GBK" w:cs="Times New Roman"/>
          <w:sz w:val="32"/>
          <w:szCs w:val="32"/>
          <w:lang w:eastAsia="zh-CN"/>
        </w:rPr>
        <w:t>及其</w:t>
      </w:r>
      <w:r>
        <w:rPr>
          <w:rFonts w:hint="default" w:ascii="Times New Roman" w:hAnsi="Times New Roman" w:eastAsia="方正仿宋_GBK" w:cs="Times New Roman"/>
          <w:sz w:val="32"/>
          <w:szCs w:val="32"/>
        </w:rPr>
        <w:t>法定代表人没有受到项目主管部门、市场监管、法院、税</w:t>
      </w:r>
      <w:r>
        <w:rPr>
          <w:rFonts w:hint="eastAsia" w:ascii="Times New Roman" w:hAnsi="Times New Roman" w:eastAsia="方正仿宋_GBK" w:cs="Times New Roman"/>
          <w:sz w:val="32"/>
          <w:szCs w:val="32"/>
          <w:lang w:eastAsia="zh-CN"/>
        </w:rPr>
        <w:t>务局</w:t>
      </w:r>
      <w:r>
        <w:rPr>
          <w:rFonts w:hint="default" w:ascii="Times New Roman" w:hAnsi="Times New Roman" w:eastAsia="方正仿宋_GBK" w:cs="Times New Roman"/>
          <w:sz w:val="32"/>
          <w:szCs w:val="32"/>
        </w:rPr>
        <w:t>或其他部门的惩戒和处罚，且所提交的各类申报材料及内容真实有效。</w:t>
      </w:r>
    </w:p>
    <w:p w14:paraId="41B337DD">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若本公司在年度考核中提交虚假材料或作虚假陈述的，本公司将主动退回租金补贴，搬离标准化厂房。管委会、</w:t>
      </w:r>
      <w:r>
        <w:rPr>
          <w:rFonts w:hint="default" w:ascii="Times New Roman" w:hAnsi="Times New Roman" w:eastAsia="方正仿宋_GBK" w:cs="Times New Roman"/>
          <w:sz w:val="32"/>
          <w:szCs w:val="32"/>
          <w:lang w:val="en-US" w:eastAsia="zh-CN"/>
        </w:rPr>
        <w:t>资产管理单位</w:t>
      </w:r>
      <w:r>
        <w:rPr>
          <w:rFonts w:hint="eastAsia" w:ascii="Times New Roman" w:hAnsi="Times New Roman" w:eastAsia="方正仿宋_GBK" w:cs="Times New Roman"/>
          <w:sz w:val="32"/>
          <w:szCs w:val="32"/>
          <w:lang w:val="en-US" w:eastAsia="zh-CN"/>
        </w:rPr>
        <w:t>不会</w:t>
      </w:r>
      <w:r>
        <w:rPr>
          <w:rFonts w:hint="default" w:ascii="Times New Roman" w:hAnsi="Times New Roman" w:eastAsia="方正仿宋_GBK" w:cs="Times New Roman"/>
          <w:sz w:val="32"/>
          <w:szCs w:val="32"/>
        </w:rPr>
        <w:t>对本公司已投入的装饰装修、设施设备等进行任何补偿，由此引发的一切不利后果和损失均由本公司自行承担。</w:t>
      </w:r>
    </w:p>
    <w:p w14:paraId="54416538">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14:paraId="73DA1128">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32"/>
          <w:szCs w:val="32"/>
        </w:rPr>
      </w:pPr>
    </w:p>
    <w:p w14:paraId="3CFF8722">
      <w:pPr>
        <w:keepNext w:val="0"/>
        <w:keepLines w:val="0"/>
        <w:pageBreakBefore w:val="0"/>
        <w:widowControl/>
        <w:kinsoku/>
        <w:wordWrap/>
        <w:overflowPunct/>
        <w:topLinePunct w:val="0"/>
        <w:autoSpaceDE/>
        <w:autoSpaceDN/>
        <w:bidi w:val="0"/>
        <w:adjustRightInd w:val="0"/>
        <w:snapToGrid w:val="0"/>
        <w:spacing w:line="576" w:lineRule="exact"/>
        <w:ind w:right="0" w:rightChars="0" w:firstLine="4480" w:firstLineChars="1400"/>
        <w:jc w:val="left"/>
        <w:textAlignment w:val="auto"/>
        <w:rPr>
          <w:rFonts w:hint="default" w:ascii="Times New Roman" w:hAnsi="Times New Roman" w:eastAsia="方正仿宋_GBK" w:cs="Times New Roman"/>
          <w:sz w:val="32"/>
          <w:szCs w:val="32"/>
        </w:rPr>
      </w:pPr>
    </w:p>
    <w:p w14:paraId="07CF962E">
      <w:pPr>
        <w:keepNext w:val="0"/>
        <w:keepLines w:val="0"/>
        <w:pageBreakBefore w:val="0"/>
        <w:widowControl/>
        <w:kinsoku/>
        <w:wordWrap/>
        <w:overflowPunct/>
        <w:topLinePunct w:val="0"/>
        <w:autoSpaceDE/>
        <w:autoSpaceDN/>
        <w:bidi w:val="0"/>
        <w:adjustRightInd w:val="0"/>
        <w:snapToGrid w:val="0"/>
        <w:spacing w:line="576" w:lineRule="exact"/>
        <w:ind w:right="0" w:rightChars="0" w:firstLine="3840" w:firstLineChars="1200"/>
        <w:jc w:val="left"/>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单位（盖章）：</w:t>
      </w:r>
      <w:r>
        <w:rPr>
          <w:rFonts w:hint="default" w:ascii="Times New Roman" w:hAnsi="Times New Roman" w:eastAsia="方正仿宋_GBK" w:cs="Times New Roman"/>
          <w:sz w:val="32"/>
          <w:szCs w:val="32"/>
          <w:u w:val="single"/>
        </w:rPr>
        <w:t xml:space="preserve">            </w:t>
      </w:r>
    </w:p>
    <w:p w14:paraId="25B34485">
      <w:pPr>
        <w:keepNext w:val="0"/>
        <w:keepLines w:val="0"/>
        <w:pageBreakBefore w:val="0"/>
        <w:widowControl/>
        <w:kinsoku/>
        <w:wordWrap/>
        <w:overflowPunct/>
        <w:topLinePunct w:val="0"/>
        <w:autoSpaceDE/>
        <w:autoSpaceDN/>
        <w:bidi w:val="0"/>
        <w:adjustRightInd w:val="0"/>
        <w:snapToGrid w:val="0"/>
        <w:spacing w:line="576" w:lineRule="exact"/>
        <w:ind w:right="0" w:rightChars="0" w:firstLine="2880" w:firstLineChars="900"/>
        <w:jc w:val="left"/>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法定代表人（签字）：</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14:paraId="75ECA137">
      <w:pPr>
        <w:keepNext w:val="0"/>
        <w:keepLines w:val="0"/>
        <w:pageBreakBefore w:val="0"/>
        <w:kinsoku/>
        <w:wordWrap/>
        <w:overflowPunct/>
        <w:topLinePunct w:val="0"/>
        <w:autoSpaceDE/>
        <w:autoSpaceDN/>
        <w:bidi w:val="0"/>
        <w:adjustRightInd w:val="0"/>
        <w:snapToGrid w:val="0"/>
        <w:spacing w:line="576" w:lineRule="exact"/>
        <w:ind w:right="0" w:rightChars="0" w:firstLine="4480" w:firstLineChars="1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p>
    <w:p w14:paraId="2D601A5E">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26D8C234">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41D65CFF">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0D8FED12">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5336416C">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6</w:t>
      </w:r>
    </w:p>
    <w:p w14:paraId="1C7A2FAF">
      <w:pPr>
        <w:keepNext w:val="0"/>
        <w:keepLines w:val="0"/>
        <w:pageBreakBefore w:val="0"/>
        <w:widowControl w:val="0"/>
        <w:kinsoku/>
        <w:wordWrap/>
        <w:overflowPunct/>
        <w:topLinePunct w:val="0"/>
        <w:autoSpaceDE/>
        <w:autoSpaceDN/>
        <w:bidi w:val="0"/>
        <w:adjustRightInd w:val="0"/>
        <w:snapToGrid w:val="0"/>
        <w:spacing w:line="576" w:lineRule="exact"/>
        <w:ind w:right="-315" w:rightChars="-150"/>
        <w:jc w:val="center"/>
        <w:textAlignment w:val="auto"/>
        <w:rPr>
          <w:rFonts w:hint="default" w:ascii="Times New Roman" w:hAnsi="Times New Roman" w:eastAsia="方正黑体_GBK" w:cs="Times New Roman"/>
          <w:sz w:val="40"/>
          <w:szCs w:val="40"/>
          <w:lang w:eastAsia="zh-CN"/>
        </w:rPr>
      </w:pPr>
      <w:r>
        <w:rPr>
          <w:rFonts w:hint="default" w:ascii="Times New Roman" w:hAnsi="Times New Roman" w:eastAsia="方正黑体_GBK" w:cs="Times New Roman"/>
          <w:sz w:val="40"/>
          <w:szCs w:val="40"/>
          <w:lang w:eastAsia="zh-CN"/>
        </w:rPr>
        <w:t>拉萨高新区标准化厂房</w:t>
      </w:r>
      <w:r>
        <w:rPr>
          <w:rFonts w:hint="eastAsia" w:ascii="Times New Roman" w:hAnsi="Times New Roman" w:eastAsia="方正黑体_GBK" w:cs="Times New Roman"/>
          <w:sz w:val="40"/>
          <w:szCs w:val="40"/>
          <w:lang w:eastAsia="zh-CN"/>
        </w:rPr>
        <w:t>（一期、二期）</w:t>
      </w:r>
      <w:r>
        <w:rPr>
          <w:rFonts w:hint="default" w:ascii="Times New Roman" w:hAnsi="Times New Roman" w:eastAsia="方正黑体_GBK" w:cs="Times New Roman"/>
          <w:sz w:val="40"/>
          <w:szCs w:val="40"/>
          <w:lang w:eastAsia="zh-CN"/>
        </w:rPr>
        <w:t>考核得分表</w:t>
      </w:r>
    </w:p>
    <w:p w14:paraId="2997539C">
      <w:pPr>
        <w:pStyle w:val="5"/>
        <w:rPr>
          <w:rFonts w:hint="default"/>
          <w:lang w:eastAsia="zh-CN"/>
        </w:rPr>
      </w:pPr>
    </w:p>
    <w:tbl>
      <w:tblPr>
        <w:tblStyle w:val="26"/>
        <w:tblpPr w:leftFromText="180" w:rightFromText="180" w:vertAnchor="text" w:horzAnchor="page" w:tblpX="1392" w:tblpYSpec="bottom"/>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791"/>
        <w:gridCol w:w="846"/>
        <w:gridCol w:w="4104"/>
        <w:gridCol w:w="2942"/>
      </w:tblGrid>
      <w:tr w14:paraId="5460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trPr>
        <w:tc>
          <w:tcPr>
            <w:tcW w:w="606" w:type="dxa"/>
            <w:noWrap w:val="0"/>
            <w:vAlign w:val="center"/>
          </w:tcPr>
          <w:p w14:paraId="12680AE9">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序号</w:t>
            </w:r>
          </w:p>
        </w:tc>
        <w:tc>
          <w:tcPr>
            <w:tcW w:w="791" w:type="dxa"/>
            <w:noWrap w:val="0"/>
            <w:vAlign w:val="center"/>
          </w:tcPr>
          <w:p w14:paraId="3F12A9B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考核内容</w:t>
            </w:r>
          </w:p>
        </w:tc>
        <w:tc>
          <w:tcPr>
            <w:tcW w:w="846" w:type="dxa"/>
            <w:noWrap w:val="0"/>
            <w:vAlign w:val="center"/>
          </w:tcPr>
          <w:p w14:paraId="03C18169">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分值</w:t>
            </w:r>
          </w:p>
          <w:p w14:paraId="01E7B34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t>（分）</w:t>
            </w:r>
          </w:p>
        </w:tc>
        <w:tc>
          <w:tcPr>
            <w:tcW w:w="4104" w:type="dxa"/>
            <w:noWrap w:val="0"/>
            <w:vAlign w:val="center"/>
          </w:tcPr>
          <w:p w14:paraId="0EF01D71">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评分细则</w:t>
            </w:r>
          </w:p>
        </w:tc>
        <w:tc>
          <w:tcPr>
            <w:tcW w:w="2942" w:type="dxa"/>
            <w:noWrap w:val="0"/>
            <w:vAlign w:val="center"/>
          </w:tcPr>
          <w:p w14:paraId="4165AC00">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考核材料</w:t>
            </w:r>
          </w:p>
        </w:tc>
      </w:tr>
      <w:tr w14:paraId="2E09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06" w:type="dxa"/>
            <w:noWrap w:val="0"/>
            <w:vAlign w:val="center"/>
          </w:tcPr>
          <w:p w14:paraId="1F47F839">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p>
        </w:tc>
        <w:tc>
          <w:tcPr>
            <w:tcW w:w="791" w:type="dxa"/>
            <w:noWrap w:val="0"/>
            <w:vAlign w:val="center"/>
          </w:tcPr>
          <w:p w14:paraId="3EB7F07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投资</w:t>
            </w:r>
          </w:p>
          <w:p w14:paraId="0FE2147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强度</w:t>
            </w:r>
          </w:p>
        </w:tc>
        <w:tc>
          <w:tcPr>
            <w:tcW w:w="846" w:type="dxa"/>
            <w:noWrap w:val="0"/>
            <w:vAlign w:val="center"/>
          </w:tcPr>
          <w:p w14:paraId="1F1B4562">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w:t>
            </w:r>
          </w:p>
        </w:tc>
        <w:tc>
          <w:tcPr>
            <w:tcW w:w="4104" w:type="dxa"/>
            <w:noWrap w:val="0"/>
            <w:vAlign w:val="center"/>
          </w:tcPr>
          <w:p w14:paraId="55D8CA2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b/>
                <w:bCs/>
                <w:sz w:val="24"/>
                <w:szCs w:val="24"/>
                <w:highlight w:val="none"/>
                <w:lang w:eastAsia="zh-CN"/>
              </w:rPr>
              <w:t>一期：</w:t>
            </w:r>
            <w:r>
              <w:rPr>
                <w:rFonts w:hint="default" w:ascii="Times New Roman" w:hAnsi="Times New Roman" w:eastAsia="方正仿宋_GBK" w:cs="Times New Roman"/>
                <w:sz w:val="24"/>
                <w:szCs w:val="24"/>
                <w:highlight w:val="none"/>
              </w:rPr>
              <w:t>投资强度达到</w:t>
            </w:r>
            <w:r>
              <w:rPr>
                <w:rFonts w:hint="eastAsia" w:ascii="Times New Roman" w:hAnsi="Times New Roman" w:eastAsia="方正仿宋_GBK" w:cs="Times New Roman"/>
                <w:sz w:val="24"/>
                <w:szCs w:val="24"/>
                <w:highlight w:val="none"/>
                <w:lang w:val="en-US" w:eastAsia="zh-CN"/>
              </w:rPr>
              <w:t>1500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为基础分3分</w:t>
            </w:r>
            <w:r>
              <w:rPr>
                <w:rFonts w:hint="default" w:ascii="Times New Roman" w:hAnsi="Times New Roman" w:eastAsia="方正仿宋_GBK" w:cs="Times New Roman"/>
                <w:sz w:val="24"/>
                <w:szCs w:val="24"/>
                <w:highlight w:val="none"/>
                <w:lang w:eastAsia="zh-CN"/>
              </w:rPr>
              <w:t>，在此基础上</w:t>
            </w:r>
            <w:r>
              <w:rPr>
                <w:rFonts w:hint="default" w:ascii="Times New Roman" w:hAnsi="Times New Roman" w:eastAsia="方正仿宋_GBK" w:cs="Times New Roman"/>
                <w:sz w:val="24"/>
                <w:szCs w:val="24"/>
                <w:highlight w:val="none"/>
              </w:rPr>
              <w:t>每增加</w:t>
            </w:r>
            <w:r>
              <w:rPr>
                <w:rFonts w:hint="eastAsia" w:ascii="Times New Roman" w:hAnsi="Times New Roman" w:eastAsia="方正仿宋_GBK" w:cs="Times New Roman"/>
                <w:sz w:val="24"/>
                <w:szCs w:val="24"/>
                <w:highlight w:val="none"/>
                <w:lang w:val="en-US" w:eastAsia="zh-CN"/>
              </w:rPr>
              <w:t>500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加1分，满分5分；</w:t>
            </w:r>
            <w:r>
              <w:rPr>
                <w:rFonts w:hint="default" w:ascii="Times New Roman" w:hAnsi="Times New Roman" w:eastAsia="方正仿宋_GBK" w:cs="Times New Roman"/>
                <w:sz w:val="24"/>
                <w:szCs w:val="24"/>
                <w:highlight w:val="none"/>
                <w:lang w:val="en-US" w:eastAsia="zh-CN"/>
              </w:rPr>
              <w:t>投资强度低于</w:t>
            </w:r>
            <w:r>
              <w:rPr>
                <w:rFonts w:hint="eastAsia" w:ascii="Times New Roman" w:hAnsi="Times New Roman" w:eastAsia="方正仿宋_GBK" w:cs="Times New Roman"/>
                <w:sz w:val="24"/>
                <w:szCs w:val="24"/>
                <w:highlight w:val="none"/>
                <w:lang w:val="en-US" w:eastAsia="zh-CN"/>
              </w:rPr>
              <w:t>1500</w:t>
            </w:r>
            <w:r>
              <w:rPr>
                <w:rFonts w:hint="default" w:ascii="Times New Roman" w:hAnsi="Times New Roman" w:eastAsia="方正仿宋_GBK" w:cs="Times New Roman"/>
                <w:sz w:val="24"/>
                <w:szCs w:val="24"/>
                <w:highlight w:val="none"/>
                <w:lang w:val="en-US" w:eastAsia="zh-CN"/>
              </w:rPr>
              <w:t>元/㎡，不得分。</w:t>
            </w:r>
          </w:p>
          <w:p w14:paraId="723BCCEF">
            <w:pPr>
              <w:pStyle w:val="5"/>
              <w:ind w:left="0" w:leftChars="0" w:firstLine="0" w:firstLineChars="0"/>
              <w:jc w:val="left"/>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二期（研发中心</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b/>
                <w:bCs/>
                <w:sz w:val="24"/>
                <w:szCs w:val="24"/>
                <w:highlight w:val="none"/>
                <w:lang w:val="en-US" w:eastAsia="zh-CN"/>
              </w:rPr>
              <w:t>1号-7号车间）：</w:t>
            </w:r>
            <w:r>
              <w:rPr>
                <w:rFonts w:hint="default" w:ascii="Times New Roman" w:hAnsi="Times New Roman" w:eastAsia="方正仿宋_GBK" w:cs="Times New Roman"/>
                <w:sz w:val="24"/>
                <w:szCs w:val="24"/>
                <w:highlight w:val="none"/>
              </w:rPr>
              <w:t>投资强度达到</w:t>
            </w:r>
            <w:r>
              <w:rPr>
                <w:rFonts w:hint="eastAsia" w:ascii="Times New Roman" w:hAnsi="Times New Roman" w:eastAsia="方正仿宋_GBK" w:cs="Times New Roman"/>
                <w:sz w:val="24"/>
                <w:szCs w:val="24"/>
                <w:highlight w:val="none"/>
                <w:lang w:val="en-US" w:eastAsia="zh-CN"/>
              </w:rPr>
              <w:t>3000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为基础分3分</w:t>
            </w:r>
            <w:r>
              <w:rPr>
                <w:rFonts w:hint="default" w:ascii="Times New Roman" w:hAnsi="Times New Roman" w:eastAsia="方正仿宋_GBK" w:cs="Times New Roman"/>
                <w:sz w:val="24"/>
                <w:szCs w:val="24"/>
                <w:highlight w:val="none"/>
                <w:lang w:eastAsia="zh-CN"/>
              </w:rPr>
              <w:t>，在此基础上</w:t>
            </w:r>
            <w:r>
              <w:rPr>
                <w:rFonts w:hint="default" w:ascii="Times New Roman" w:hAnsi="Times New Roman" w:eastAsia="方正仿宋_GBK" w:cs="Times New Roman"/>
                <w:sz w:val="24"/>
                <w:szCs w:val="24"/>
                <w:highlight w:val="none"/>
              </w:rPr>
              <w:t>每增加1000元/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加1分，满分5分；</w:t>
            </w:r>
            <w:r>
              <w:rPr>
                <w:rFonts w:hint="default" w:ascii="Times New Roman" w:hAnsi="Times New Roman" w:eastAsia="方正仿宋_GBK" w:cs="Times New Roman"/>
                <w:sz w:val="24"/>
                <w:szCs w:val="24"/>
                <w:highlight w:val="none"/>
                <w:lang w:val="en-US" w:eastAsia="zh-CN"/>
              </w:rPr>
              <w:t>投资强度低于</w:t>
            </w:r>
            <w:r>
              <w:rPr>
                <w:rFonts w:hint="eastAsia"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lang w:val="en-US" w:eastAsia="zh-CN"/>
              </w:rPr>
              <w:t>000元/㎡，不得分。</w:t>
            </w:r>
          </w:p>
          <w:p w14:paraId="24C4C9E5">
            <w:pPr>
              <w:pStyle w:val="5"/>
              <w:ind w:left="0" w:leftChars="0" w:firstLine="0" w:firstLineChars="0"/>
              <w:jc w:val="left"/>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二期（8号-9号车间）：</w:t>
            </w:r>
            <w:r>
              <w:rPr>
                <w:rFonts w:hint="default" w:ascii="Times New Roman" w:hAnsi="Times New Roman" w:eastAsia="方正仿宋_GBK" w:cs="Times New Roman"/>
                <w:sz w:val="24"/>
                <w:szCs w:val="24"/>
                <w:highlight w:val="none"/>
              </w:rPr>
              <w:t>投资强度达到</w:t>
            </w:r>
            <w:r>
              <w:rPr>
                <w:rFonts w:hint="eastAsia" w:ascii="Times New Roman" w:hAnsi="Times New Roman" w:eastAsia="方正仿宋_GBK" w:cs="Times New Roman"/>
                <w:sz w:val="24"/>
                <w:szCs w:val="24"/>
                <w:highlight w:val="none"/>
                <w:lang w:val="en-US" w:eastAsia="zh-CN"/>
              </w:rPr>
              <w:t>4500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为基础分3分</w:t>
            </w:r>
            <w:r>
              <w:rPr>
                <w:rFonts w:hint="default" w:ascii="Times New Roman" w:hAnsi="Times New Roman" w:eastAsia="方正仿宋_GBK" w:cs="Times New Roman"/>
                <w:sz w:val="24"/>
                <w:szCs w:val="24"/>
                <w:highlight w:val="none"/>
                <w:lang w:eastAsia="zh-CN"/>
              </w:rPr>
              <w:t>，在此基础上</w:t>
            </w:r>
            <w:r>
              <w:rPr>
                <w:rFonts w:hint="default" w:ascii="Times New Roman" w:hAnsi="Times New Roman" w:eastAsia="方正仿宋_GBK" w:cs="Times New Roman"/>
                <w:sz w:val="24"/>
                <w:szCs w:val="24"/>
                <w:highlight w:val="none"/>
              </w:rPr>
              <w:t>每增加1</w:t>
            </w:r>
            <w:r>
              <w:rPr>
                <w:rFonts w:hint="eastAsia"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rPr>
              <w:t>00元/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加1分，满分5分；</w:t>
            </w:r>
            <w:r>
              <w:rPr>
                <w:rFonts w:hint="default" w:ascii="Times New Roman" w:hAnsi="Times New Roman" w:eastAsia="方正仿宋_GBK" w:cs="Times New Roman"/>
                <w:sz w:val="24"/>
                <w:szCs w:val="24"/>
                <w:highlight w:val="none"/>
                <w:lang w:val="en-US" w:eastAsia="zh-CN"/>
              </w:rPr>
              <w:t>投资强度低于</w:t>
            </w:r>
            <w:r>
              <w:rPr>
                <w:rFonts w:hint="eastAsia" w:ascii="Times New Roman" w:hAnsi="Times New Roman" w:eastAsia="方正仿宋_GBK" w:cs="Times New Roman"/>
                <w:sz w:val="24"/>
                <w:szCs w:val="24"/>
                <w:highlight w:val="none"/>
                <w:lang w:val="en-US" w:eastAsia="zh-CN"/>
              </w:rPr>
              <w:t>45</w:t>
            </w:r>
            <w:r>
              <w:rPr>
                <w:rFonts w:hint="default" w:ascii="Times New Roman" w:hAnsi="Times New Roman" w:eastAsia="方正仿宋_GBK" w:cs="Times New Roman"/>
                <w:sz w:val="24"/>
                <w:szCs w:val="24"/>
                <w:highlight w:val="none"/>
                <w:lang w:val="en-US" w:eastAsia="zh-CN"/>
              </w:rPr>
              <w:t>00元/㎡，不得分。</w:t>
            </w:r>
          </w:p>
          <w:p w14:paraId="1ED81C4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lang w:val="en-US" w:eastAsia="zh-CN"/>
              </w:rPr>
            </w:pPr>
            <w:r>
              <w:rPr>
                <w:rFonts w:hint="eastAsia" w:ascii="Times New Roman" w:hAnsi="Times New Roman" w:eastAsia="方正仿宋_GBK" w:cs="Times New Roman"/>
                <w:color w:val="auto"/>
                <w:kern w:val="2"/>
                <w:sz w:val="24"/>
                <w:szCs w:val="24"/>
                <w:highlight w:val="none"/>
                <w:lang w:val="en-US" w:eastAsia="zh-CN" w:bidi="ar-SA"/>
              </w:rPr>
              <w:t>投资强度1000万元以上的得5分。</w:t>
            </w:r>
          </w:p>
          <w:p w14:paraId="03CED9FC">
            <w:pPr>
              <w:pStyle w:val="5"/>
              <w:ind w:left="0" w:leftChars="0" w:firstLine="0" w:firstLineChars="0"/>
              <w:rPr>
                <w:rFonts w:hint="default" w:ascii="Times New Roman" w:hAnsi="Times New Roman" w:eastAsia="方正仿宋_GBK" w:cs="Times New Roman"/>
                <w:sz w:val="24"/>
                <w:szCs w:val="24"/>
                <w:highlight w:val="none"/>
                <w:lang w:val="en-US" w:eastAsia="zh-CN"/>
              </w:rPr>
            </w:pPr>
          </w:p>
        </w:tc>
        <w:tc>
          <w:tcPr>
            <w:tcW w:w="2942" w:type="dxa"/>
            <w:noWrap w:val="0"/>
            <w:vAlign w:val="center"/>
          </w:tcPr>
          <w:p w14:paraId="1BBE842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p>
          <w:p w14:paraId="40C1BEA6">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p>
          <w:p w14:paraId="6079D25E">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p>
          <w:p w14:paraId="0D3BB4C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企业入驻厂房5年以来的</w:t>
            </w:r>
            <w:r>
              <w:rPr>
                <w:rFonts w:hint="default" w:ascii="Times New Roman" w:hAnsi="Times New Roman" w:eastAsia="方正仿宋_GBK" w:cs="Times New Roman"/>
                <w:sz w:val="24"/>
                <w:szCs w:val="24"/>
                <w:highlight w:val="none"/>
              </w:rPr>
              <w:t>固定资产投资强度证明材料，如机械设备采购合同</w:t>
            </w:r>
            <w:r>
              <w:rPr>
                <w:rFonts w:hint="default" w:ascii="Times New Roman" w:hAnsi="Times New Roman" w:eastAsia="方正仿宋_GBK" w:cs="Times New Roman"/>
                <w:sz w:val="24"/>
                <w:szCs w:val="24"/>
                <w:highlight w:val="none"/>
                <w:lang w:eastAsia="zh-CN"/>
              </w:rPr>
              <w:t>及相关</w:t>
            </w:r>
            <w:r>
              <w:rPr>
                <w:rFonts w:hint="default" w:ascii="Times New Roman" w:hAnsi="Times New Roman" w:eastAsia="方正仿宋_GBK" w:cs="Times New Roman"/>
                <w:sz w:val="24"/>
                <w:szCs w:val="24"/>
                <w:highlight w:val="none"/>
              </w:rPr>
              <w:t>发票、</w:t>
            </w:r>
            <w:r>
              <w:rPr>
                <w:rFonts w:hint="default" w:ascii="Times New Roman" w:hAnsi="Times New Roman" w:eastAsia="方正仿宋_GBK" w:cs="Times New Roman"/>
                <w:sz w:val="24"/>
                <w:szCs w:val="24"/>
                <w:highlight w:val="none"/>
                <w:lang w:eastAsia="zh-CN"/>
              </w:rPr>
              <w:t>装修施工合同、转账凭证、</w:t>
            </w:r>
            <w:r>
              <w:rPr>
                <w:rFonts w:hint="default" w:ascii="Times New Roman" w:hAnsi="Times New Roman" w:eastAsia="方正仿宋_GBK" w:cs="Times New Roman"/>
                <w:sz w:val="24"/>
                <w:szCs w:val="24"/>
                <w:highlight w:val="none"/>
              </w:rPr>
              <w:t>现场照片等</w:t>
            </w:r>
            <w:r>
              <w:rPr>
                <w:rFonts w:hint="default" w:ascii="Times New Roman" w:hAnsi="Times New Roman" w:eastAsia="方正仿宋_GBK" w:cs="Times New Roman"/>
                <w:sz w:val="24"/>
                <w:szCs w:val="24"/>
                <w:highlight w:val="none"/>
                <w:lang w:eastAsia="zh-CN"/>
              </w:rPr>
              <w:t>。</w:t>
            </w:r>
          </w:p>
          <w:p w14:paraId="70B87C8E">
            <w:pPr>
              <w:pStyle w:val="2"/>
              <w:rPr>
                <w:rFonts w:hint="default"/>
                <w:lang w:eastAsia="zh-CN"/>
              </w:rPr>
            </w:pPr>
          </w:p>
          <w:p w14:paraId="66698483">
            <w:pPr>
              <w:rPr>
                <w:rFonts w:hint="default"/>
                <w:lang w:eastAsia="zh-CN"/>
              </w:rPr>
            </w:pPr>
          </w:p>
          <w:p w14:paraId="678AD79E">
            <w:pPr>
              <w:pStyle w:val="2"/>
              <w:rPr>
                <w:rFonts w:hint="default"/>
                <w:lang w:eastAsia="zh-CN"/>
              </w:rPr>
            </w:pPr>
          </w:p>
          <w:p w14:paraId="04FFAC47">
            <w:pPr>
              <w:rPr>
                <w:rFonts w:hint="default"/>
                <w:lang w:eastAsia="zh-CN"/>
              </w:rPr>
            </w:pPr>
          </w:p>
          <w:p w14:paraId="2A5D07FE">
            <w:pPr>
              <w:pStyle w:val="2"/>
              <w:rPr>
                <w:rFonts w:hint="default"/>
                <w:lang w:eastAsia="zh-CN"/>
              </w:rPr>
            </w:pPr>
          </w:p>
        </w:tc>
      </w:tr>
      <w:tr w14:paraId="163E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2" w:hRule="atLeast"/>
        </w:trPr>
        <w:tc>
          <w:tcPr>
            <w:tcW w:w="606" w:type="dxa"/>
            <w:noWrap w:val="0"/>
            <w:vAlign w:val="center"/>
          </w:tcPr>
          <w:p w14:paraId="031835F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p>
        </w:tc>
        <w:tc>
          <w:tcPr>
            <w:tcW w:w="791" w:type="dxa"/>
            <w:noWrap w:val="0"/>
            <w:vAlign w:val="center"/>
          </w:tcPr>
          <w:p w14:paraId="1526E43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年营业</w:t>
            </w:r>
          </w:p>
          <w:p w14:paraId="6EAB133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收入</w:t>
            </w:r>
          </w:p>
        </w:tc>
        <w:tc>
          <w:tcPr>
            <w:tcW w:w="846" w:type="dxa"/>
            <w:noWrap w:val="0"/>
            <w:vAlign w:val="center"/>
          </w:tcPr>
          <w:p w14:paraId="766C5ED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lang w:val="en-US" w:eastAsia="zh-CN"/>
              </w:rPr>
              <w:t>5</w:t>
            </w:r>
          </w:p>
        </w:tc>
        <w:tc>
          <w:tcPr>
            <w:tcW w:w="4104" w:type="dxa"/>
            <w:noWrap w:val="0"/>
            <w:vAlign w:val="center"/>
          </w:tcPr>
          <w:p w14:paraId="3FD940B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rPr>
            </w:pPr>
            <w:r>
              <w:rPr>
                <w:rFonts w:hint="eastAsia" w:ascii="Times New Roman" w:hAnsi="Times New Roman" w:eastAsia="方正仿宋_GBK" w:cs="Times New Roman"/>
                <w:b/>
                <w:bCs/>
                <w:sz w:val="24"/>
                <w:szCs w:val="24"/>
                <w:highlight w:val="none"/>
                <w:lang w:val="en-US" w:eastAsia="zh-CN"/>
              </w:rPr>
              <w:t>一期：</w:t>
            </w:r>
            <w:r>
              <w:rPr>
                <w:rFonts w:hint="default" w:ascii="Times New Roman" w:hAnsi="Times New Roman" w:eastAsia="方正仿宋_GBK" w:cs="Times New Roman"/>
                <w:sz w:val="24"/>
                <w:szCs w:val="24"/>
                <w:highlight w:val="none"/>
                <w:lang w:val="en-US" w:eastAsia="zh-CN"/>
              </w:rPr>
              <w:t>年营业收入</w:t>
            </w:r>
            <w:r>
              <w:rPr>
                <w:rFonts w:hint="default" w:ascii="Times New Roman" w:hAnsi="Times New Roman" w:eastAsia="方正仿宋_GBK" w:cs="Times New Roman"/>
                <w:sz w:val="24"/>
                <w:szCs w:val="24"/>
                <w:highlight w:val="none"/>
              </w:rPr>
              <w:t>达到</w:t>
            </w:r>
            <w:r>
              <w:rPr>
                <w:rFonts w:hint="eastAsia" w:ascii="Times New Roman" w:hAnsi="Times New Roman" w:eastAsia="方正仿宋_GBK" w:cs="Times New Roman"/>
                <w:sz w:val="24"/>
                <w:szCs w:val="24"/>
                <w:highlight w:val="none"/>
                <w:lang w:val="en-US" w:eastAsia="zh-CN"/>
              </w:rPr>
              <w:t>7000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为基础分9分</w:t>
            </w:r>
            <w:r>
              <w:rPr>
                <w:rFonts w:hint="default" w:ascii="Times New Roman" w:hAnsi="Times New Roman" w:eastAsia="方正仿宋_GBK" w:cs="Times New Roman"/>
                <w:sz w:val="24"/>
                <w:szCs w:val="24"/>
                <w:highlight w:val="none"/>
                <w:lang w:eastAsia="zh-CN"/>
              </w:rPr>
              <w:t>，在此基础上</w:t>
            </w:r>
            <w:r>
              <w:rPr>
                <w:rFonts w:hint="default" w:ascii="Times New Roman" w:hAnsi="Times New Roman" w:eastAsia="方正仿宋_GBK" w:cs="Times New Roman"/>
                <w:sz w:val="24"/>
                <w:szCs w:val="24"/>
                <w:highlight w:val="none"/>
              </w:rPr>
              <w:t>每增加</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00元/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加1分，满分15分；</w:t>
            </w:r>
            <w:r>
              <w:rPr>
                <w:rFonts w:hint="default" w:ascii="Times New Roman" w:hAnsi="Times New Roman" w:eastAsia="方正仿宋_GBK" w:cs="Times New Roman"/>
                <w:sz w:val="24"/>
                <w:szCs w:val="24"/>
                <w:highlight w:val="none"/>
                <w:lang w:val="zh-CN"/>
              </w:rPr>
              <w:t>年营收低于</w:t>
            </w:r>
            <w:r>
              <w:rPr>
                <w:rFonts w:hint="eastAsia" w:ascii="Times New Roman" w:hAnsi="Times New Roman" w:eastAsia="方正仿宋_GBK" w:cs="Times New Roman"/>
                <w:sz w:val="24"/>
                <w:szCs w:val="24"/>
                <w:highlight w:val="none"/>
                <w:lang w:val="en-US" w:eastAsia="zh-CN"/>
              </w:rPr>
              <w:t>700</w:t>
            </w:r>
            <w:r>
              <w:rPr>
                <w:rFonts w:hint="default" w:ascii="Times New Roman" w:hAnsi="Times New Roman" w:eastAsia="方正仿宋_GBK" w:cs="Times New Roman"/>
                <w:sz w:val="24"/>
                <w:szCs w:val="24"/>
                <w:highlight w:val="none"/>
                <w:lang w:val="en-US"/>
              </w:rPr>
              <w:t>0元/㎡，不得分。</w:t>
            </w:r>
          </w:p>
          <w:p w14:paraId="4A3C5273">
            <w:pPr>
              <w:pStyle w:val="5"/>
              <w:ind w:left="0" w:leftChars="0" w:firstLine="0" w:firstLineChars="0"/>
              <w:jc w:val="left"/>
              <w:rPr>
                <w:rFonts w:hint="default" w:ascii="Times New Roman" w:hAnsi="Times New Roman" w:eastAsia="方正仿宋_GBK" w:cs="Times New Roman"/>
                <w:sz w:val="24"/>
                <w:szCs w:val="24"/>
                <w:highlight w:val="none"/>
                <w:lang w:val="en-US"/>
              </w:rPr>
            </w:pPr>
            <w:r>
              <w:rPr>
                <w:rFonts w:hint="eastAsia" w:ascii="Times New Roman" w:hAnsi="Times New Roman" w:eastAsia="方正仿宋_GBK" w:cs="Times New Roman"/>
                <w:b/>
                <w:bCs/>
                <w:sz w:val="24"/>
                <w:szCs w:val="24"/>
                <w:highlight w:val="none"/>
                <w:lang w:val="en-US" w:eastAsia="zh-CN"/>
              </w:rPr>
              <w:t>二期（研发中心</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b/>
                <w:bCs/>
                <w:sz w:val="24"/>
                <w:szCs w:val="24"/>
                <w:highlight w:val="none"/>
                <w:lang w:val="en-US" w:eastAsia="zh-CN"/>
              </w:rPr>
              <w:t>1号-7号车间）：</w:t>
            </w:r>
            <w:r>
              <w:rPr>
                <w:rFonts w:hint="default" w:ascii="Times New Roman" w:hAnsi="Times New Roman" w:eastAsia="方正仿宋_GBK" w:cs="Times New Roman"/>
                <w:sz w:val="24"/>
                <w:szCs w:val="24"/>
                <w:highlight w:val="none"/>
                <w:lang w:val="en-US" w:eastAsia="zh-CN"/>
              </w:rPr>
              <w:t>年营业收入</w:t>
            </w:r>
            <w:r>
              <w:rPr>
                <w:rFonts w:hint="default" w:ascii="Times New Roman" w:hAnsi="Times New Roman" w:eastAsia="方正仿宋_GBK" w:cs="Times New Roman"/>
                <w:sz w:val="24"/>
                <w:szCs w:val="24"/>
                <w:highlight w:val="none"/>
              </w:rPr>
              <w:t>达到</w:t>
            </w:r>
            <w:r>
              <w:rPr>
                <w:rFonts w:hint="eastAsia" w:ascii="Times New Roman" w:hAnsi="Times New Roman" w:eastAsia="方正仿宋_GBK" w:cs="Times New Roman"/>
                <w:sz w:val="24"/>
                <w:szCs w:val="24"/>
                <w:highlight w:val="none"/>
                <w:lang w:val="en-US" w:eastAsia="zh-CN"/>
              </w:rPr>
              <w:t>15000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为基础分9分</w:t>
            </w:r>
            <w:r>
              <w:rPr>
                <w:rFonts w:hint="default" w:ascii="Times New Roman" w:hAnsi="Times New Roman" w:eastAsia="方正仿宋_GBK" w:cs="Times New Roman"/>
                <w:sz w:val="24"/>
                <w:szCs w:val="24"/>
                <w:highlight w:val="none"/>
                <w:lang w:eastAsia="zh-CN"/>
              </w:rPr>
              <w:t>，在此基础上</w:t>
            </w:r>
            <w:r>
              <w:rPr>
                <w:rFonts w:hint="default" w:ascii="Times New Roman" w:hAnsi="Times New Roman" w:eastAsia="方正仿宋_GBK" w:cs="Times New Roman"/>
                <w:sz w:val="24"/>
                <w:szCs w:val="24"/>
                <w:highlight w:val="none"/>
              </w:rPr>
              <w:t>每增加1000元/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加1分，满分15分；</w:t>
            </w:r>
            <w:r>
              <w:rPr>
                <w:rFonts w:hint="default" w:ascii="Times New Roman" w:hAnsi="Times New Roman" w:eastAsia="方正仿宋_GBK" w:cs="Times New Roman"/>
                <w:sz w:val="24"/>
                <w:szCs w:val="24"/>
                <w:highlight w:val="none"/>
                <w:lang w:val="zh-CN"/>
              </w:rPr>
              <w:t>年营收低于</w:t>
            </w:r>
            <w:r>
              <w:rPr>
                <w:rFonts w:hint="eastAsia" w:ascii="Times New Roman" w:hAnsi="Times New Roman" w:eastAsia="方正仿宋_GBK" w:cs="Times New Roman"/>
                <w:sz w:val="24"/>
                <w:szCs w:val="24"/>
                <w:highlight w:val="none"/>
                <w:lang w:val="en-US" w:eastAsia="zh-CN"/>
              </w:rPr>
              <w:t>15000</w:t>
            </w:r>
            <w:r>
              <w:rPr>
                <w:rFonts w:hint="default" w:ascii="Times New Roman" w:hAnsi="Times New Roman" w:eastAsia="方正仿宋_GBK" w:cs="Times New Roman"/>
                <w:sz w:val="24"/>
                <w:szCs w:val="24"/>
                <w:highlight w:val="none"/>
                <w:lang w:val="en-US"/>
              </w:rPr>
              <w:t>元/㎡，不得分。</w:t>
            </w:r>
          </w:p>
          <w:p w14:paraId="5461E5A7">
            <w:pPr>
              <w:pStyle w:val="5"/>
              <w:ind w:left="0" w:leftChars="0" w:firstLine="0" w:firstLineChars="0"/>
              <w:jc w:val="left"/>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二期（8号-9号车间）：</w:t>
            </w:r>
            <w:r>
              <w:rPr>
                <w:rFonts w:hint="default" w:ascii="Times New Roman" w:hAnsi="Times New Roman" w:eastAsia="方正仿宋_GBK" w:cs="Times New Roman"/>
                <w:sz w:val="24"/>
                <w:szCs w:val="24"/>
                <w:highlight w:val="none"/>
                <w:lang w:val="en-US" w:eastAsia="zh-CN"/>
              </w:rPr>
              <w:t>年营业收入</w:t>
            </w:r>
            <w:r>
              <w:rPr>
                <w:rFonts w:hint="default" w:ascii="Times New Roman" w:hAnsi="Times New Roman" w:eastAsia="方正仿宋_GBK" w:cs="Times New Roman"/>
                <w:sz w:val="24"/>
                <w:szCs w:val="24"/>
                <w:highlight w:val="none"/>
              </w:rPr>
              <w:t>达到</w:t>
            </w:r>
            <w:r>
              <w:rPr>
                <w:rFonts w:hint="eastAsia" w:ascii="Times New Roman" w:hAnsi="Times New Roman" w:eastAsia="方正仿宋_GBK" w:cs="Times New Roman"/>
                <w:sz w:val="24"/>
                <w:szCs w:val="24"/>
                <w:highlight w:val="none"/>
                <w:lang w:val="en-US" w:eastAsia="zh-CN"/>
              </w:rPr>
              <w:t>20000</w:t>
            </w:r>
            <w:r>
              <w:rPr>
                <w:rFonts w:hint="default" w:ascii="Times New Roman" w:hAnsi="Times New Roman" w:eastAsia="方正仿宋_GBK" w:cs="Times New Roman"/>
                <w:sz w:val="24"/>
                <w:szCs w:val="24"/>
                <w:highlight w:val="none"/>
              </w:rPr>
              <w:t>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为基础分9分</w:t>
            </w:r>
            <w:r>
              <w:rPr>
                <w:rFonts w:hint="default" w:ascii="Times New Roman" w:hAnsi="Times New Roman" w:eastAsia="方正仿宋_GBK" w:cs="Times New Roman"/>
                <w:sz w:val="24"/>
                <w:szCs w:val="24"/>
                <w:highlight w:val="none"/>
                <w:lang w:eastAsia="zh-CN"/>
              </w:rPr>
              <w:t>，在此基础上</w:t>
            </w:r>
            <w:r>
              <w:rPr>
                <w:rFonts w:hint="default" w:ascii="Times New Roman" w:hAnsi="Times New Roman" w:eastAsia="方正仿宋_GBK" w:cs="Times New Roman"/>
                <w:sz w:val="24"/>
                <w:szCs w:val="24"/>
                <w:highlight w:val="none"/>
              </w:rPr>
              <w:t>每增加1000元/</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加1分，满分15分；</w:t>
            </w:r>
            <w:r>
              <w:rPr>
                <w:rFonts w:hint="default" w:ascii="Times New Roman" w:hAnsi="Times New Roman" w:eastAsia="方正仿宋_GBK" w:cs="Times New Roman"/>
                <w:sz w:val="24"/>
                <w:szCs w:val="24"/>
                <w:highlight w:val="none"/>
                <w:lang w:val="zh-CN"/>
              </w:rPr>
              <w:t>年营收低于</w:t>
            </w:r>
            <w:r>
              <w:rPr>
                <w:rFonts w:hint="eastAsia" w:ascii="Times New Roman" w:hAnsi="Times New Roman" w:eastAsia="方正仿宋_GBK" w:cs="Times New Roman"/>
                <w:sz w:val="24"/>
                <w:szCs w:val="24"/>
                <w:highlight w:val="none"/>
                <w:lang w:val="en-US" w:eastAsia="zh-CN"/>
              </w:rPr>
              <w:t>20</w:t>
            </w:r>
            <w:r>
              <w:rPr>
                <w:rFonts w:hint="default" w:ascii="Times New Roman" w:hAnsi="Times New Roman" w:eastAsia="方正仿宋_GBK" w:cs="Times New Roman"/>
                <w:sz w:val="24"/>
                <w:szCs w:val="24"/>
                <w:highlight w:val="none"/>
                <w:lang w:val="en-US"/>
              </w:rPr>
              <w:t>000元/㎡，不得分。</w:t>
            </w:r>
          </w:p>
          <w:p w14:paraId="0B937846">
            <w:pPr>
              <w:pStyle w:val="5"/>
              <w:ind w:left="0" w:leftChars="0" w:firstLine="0" w:firstLineChars="0"/>
              <w:jc w:val="left"/>
              <w:rPr>
                <w:rFonts w:hint="eastAsia" w:ascii="Times New Roman" w:hAnsi="Times New Roman" w:eastAsia="方正仿宋_GBK" w:cs="Times New Roman"/>
                <w:sz w:val="24"/>
                <w:szCs w:val="24"/>
                <w:highlight w:val="none"/>
                <w:lang w:val="en-US" w:eastAsia="zh-CN"/>
              </w:rPr>
            </w:pPr>
          </w:p>
          <w:p w14:paraId="3187ECB6">
            <w:pPr>
              <w:pStyle w:val="5"/>
              <w:ind w:left="0" w:leftChars="0" w:firstLine="0" w:firstLineChars="0"/>
              <w:jc w:val="left"/>
              <w:rPr>
                <w:rFonts w:hint="eastAsia" w:ascii="Times New Roman" w:hAnsi="Times New Roman" w:eastAsia="方正仿宋_GBK" w:cs="Times New Roman"/>
                <w:sz w:val="24"/>
                <w:szCs w:val="24"/>
                <w:highlight w:val="none"/>
                <w:lang w:val="en-US" w:eastAsia="zh-CN"/>
              </w:rPr>
            </w:pPr>
          </w:p>
        </w:tc>
        <w:tc>
          <w:tcPr>
            <w:tcW w:w="2942" w:type="dxa"/>
            <w:noWrap w:val="0"/>
            <w:vAlign w:val="center"/>
          </w:tcPr>
          <w:p w14:paraId="1D38A2AA">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考核年度经审计</w:t>
            </w:r>
            <w:r>
              <w:rPr>
                <w:rFonts w:hint="eastAsia" w:ascii="Times New Roman" w:hAnsi="Times New Roman" w:eastAsia="方正仿宋_GBK" w:cs="Times New Roman"/>
                <w:sz w:val="24"/>
                <w:szCs w:val="24"/>
                <w:highlight w:val="none"/>
                <w:lang w:val="en-US" w:eastAsia="zh-CN"/>
              </w:rPr>
              <w:t>后</w:t>
            </w:r>
            <w:r>
              <w:rPr>
                <w:rFonts w:hint="default" w:ascii="Times New Roman" w:hAnsi="Times New Roman" w:eastAsia="方正仿宋_GBK" w:cs="Times New Roman"/>
                <w:sz w:val="24"/>
                <w:szCs w:val="24"/>
                <w:highlight w:val="none"/>
                <w:lang w:val="en-US" w:eastAsia="zh-CN"/>
              </w:rPr>
              <w:t>的财务报表（成立未满1年的企业提供成立之日起至最近一个月的财务报表）</w:t>
            </w:r>
            <w:r>
              <w:rPr>
                <w:rFonts w:hint="eastAsia" w:ascii="Times New Roman" w:hAnsi="Times New Roman" w:eastAsia="方正仿宋_GBK" w:cs="Times New Roman"/>
                <w:sz w:val="24"/>
                <w:szCs w:val="24"/>
                <w:highlight w:val="none"/>
                <w:lang w:val="en-US" w:eastAsia="zh-CN"/>
              </w:rPr>
              <w:t>。</w:t>
            </w:r>
          </w:p>
          <w:p w14:paraId="4411673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p>
        </w:tc>
      </w:tr>
      <w:tr w14:paraId="6E51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606" w:type="dxa"/>
            <w:noWrap w:val="0"/>
            <w:vAlign w:val="center"/>
          </w:tcPr>
          <w:p w14:paraId="272BE8B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w:t>
            </w:r>
          </w:p>
        </w:tc>
        <w:tc>
          <w:tcPr>
            <w:tcW w:w="791" w:type="dxa"/>
            <w:noWrap w:val="0"/>
            <w:vAlign w:val="center"/>
          </w:tcPr>
          <w:p w14:paraId="589EE48C">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年营业收入增长率</w:t>
            </w:r>
          </w:p>
        </w:tc>
        <w:tc>
          <w:tcPr>
            <w:tcW w:w="846" w:type="dxa"/>
            <w:noWrap w:val="0"/>
            <w:vAlign w:val="center"/>
          </w:tcPr>
          <w:p w14:paraId="4469C80D">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TW"/>
              </w:rPr>
              <w:t>5</w:t>
            </w:r>
          </w:p>
        </w:tc>
        <w:tc>
          <w:tcPr>
            <w:tcW w:w="4104" w:type="dxa"/>
            <w:noWrap w:val="0"/>
            <w:vAlign w:val="center"/>
          </w:tcPr>
          <w:p w14:paraId="3F1A2BB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一期：</w:t>
            </w:r>
            <w:r>
              <w:rPr>
                <w:rFonts w:hint="eastAsia" w:ascii="Times New Roman" w:hAnsi="Times New Roman" w:eastAsia="方正仿宋_GBK" w:cs="Times New Roman"/>
                <w:b/>
                <w:bCs/>
                <w:sz w:val="24"/>
                <w:szCs w:val="24"/>
                <w:highlight w:val="none"/>
                <w:lang w:val="en-US" w:eastAsia="zh-CN"/>
              </w:rPr>
              <w:br w:type="textWrapping"/>
            </w:r>
            <w:r>
              <w:rPr>
                <w:rFonts w:hint="eastAsia" w:ascii="Times New Roman" w:hAnsi="Times New Roman" w:eastAsia="方正仿宋_GBK" w:cs="Times New Roman"/>
                <w:b w:val="0"/>
                <w:bCs w:val="0"/>
                <w:sz w:val="24"/>
                <w:szCs w:val="24"/>
                <w:highlight w:val="none"/>
                <w:lang w:val="en-US" w:eastAsia="zh-CN"/>
              </w:rPr>
              <w:t>年营业收入增长率1%（含）-2%（含）得1分；</w:t>
            </w:r>
          </w:p>
          <w:p w14:paraId="119560C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年营业收入增长率2%—3%（含）得2分；</w:t>
            </w:r>
          </w:p>
          <w:p w14:paraId="26CA1B31">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年营业收入增长率3%—4%（含）得3分；</w:t>
            </w:r>
          </w:p>
          <w:p w14:paraId="3DFF935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年营业收入增长率4%—5%（含）得4分；</w:t>
            </w:r>
          </w:p>
          <w:p w14:paraId="253B708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年营业收入增长率5%以上的得5分。</w:t>
            </w:r>
          </w:p>
          <w:p w14:paraId="33C2CD70">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二期：</w:t>
            </w:r>
          </w:p>
          <w:p w14:paraId="7A5C5A2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年营业收入增长率2%（含）-3%（含）得1分；</w:t>
            </w:r>
          </w:p>
          <w:p w14:paraId="0797815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年营业收入增长率3%—4%（含）得2分；</w:t>
            </w:r>
          </w:p>
          <w:p w14:paraId="69ABEB1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年营业收入增长率4%—5%（含）得3分；</w:t>
            </w:r>
          </w:p>
          <w:p w14:paraId="2EEE3E9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年营业收入增长率5%—6%（含）得4分；</w:t>
            </w:r>
          </w:p>
          <w:p w14:paraId="148A6058">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年营业收入增长率6%以上的得5分。</w:t>
            </w:r>
          </w:p>
          <w:p w14:paraId="3BDDCBE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lang w:eastAsia="zh-CN"/>
              </w:rPr>
            </w:pPr>
          </w:p>
        </w:tc>
        <w:tc>
          <w:tcPr>
            <w:tcW w:w="2942" w:type="dxa"/>
            <w:noWrap w:val="0"/>
            <w:vAlign w:val="center"/>
          </w:tcPr>
          <w:p w14:paraId="1B50AD0C">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46F2734F">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6F000A89">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3200250D">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6C728DF4">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0DFFF537">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03ECA227">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7039421D">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112923EA">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p>
          <w:p w14:paraId="4135E00E">
            <w:pPr>
              <w:keepNext w:val="0"/>
              <w:keepLines w:val="0"/>
              <w:widowControl/>
              <w:suppressLineNumbers w:val="0"/>
              <w:jc w:val="left"/>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考核年度和上年度经审计</w:t>
            </w:r>
            <w:r>
              <w:rPr>
                <w:rFonts w:hint="eastAsia" w:ascii="Times New Roman" w:hAnsi="Times New Roman" w:eastAsia="方正仿宋_GBK" w:cs="Times New Roman"/>
                <w:sz w:val="24"/>
                <w:szCs w:val="24"/>
                <w:highlight w:val="none"/>
                <w:lang w:val="en-US" w:eastAsia="zh-CN"/>
              </w:rPr>
              <w:t>后</w:t>
            </w:r>
            <w:r>
              <w:rPr>
                <w:rFonts w:hint="default" w:ascii="Times New Roman" w:hAnsi="Times New Roman" w:eastAsia="方正仿宋_GBK" w:cs="Times New Roman"/>
                <w:sz w:val="24"/>
                <w:szCs w:val="24"/>
                <w:highlight w:val="none"/>
                <w:lang w:val="en-US" w:eastAsia="zh-CN"/>
              </w:rPr>
              <w:t>的财务报表（成立未满两年的企业提供成立之日起至最近一个月的财务报表）</w:t>
            </w:r>
            <w:r>
              <w:rPr>
                <w:rFonts w:hint="eastAsia" w:ascii="Times New Roman" w:hAnsi="Times New Roman" w:eastAsia="方正仿宋_GBK" w:cs="Times New Roman"/>
                <w:sz w:val="24"/>
                <w:szCs w:val="24"/>
                <w:highlight w:val="none"/>
                <w:lang w:val="en-US" w:eastAsia="zh-CN"/>
              </w:rPr>
              <w:t>。</w:t>
            </w:r>
          </w:p>
          <w:p w14:paraId="1DC77D9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p>
          <w:p w14:paraId="6C110472">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p>
        </w:tc>
      </w:tr>
      <w:tr w14:paraId="3037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trPr>
        <w:tc>
          <w:tcPr>
            <w:tcW w:w="606" w:type="dxa"/>
            <w:noWrap w:val="0"/>
            <w:vAlign w:val="center"/>
          </w:tcPr>
          <w:p w14:paraId="7D4A5DB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4</w:t>
            </w:r>
          </w:p>
        </w:tc>
        <w:tc>
          <w:tcPr>
            <w:tcW w:w="791" w:type="dxa"/>
            <w:noWrap w:val="0"/>
            <w:vAlign w:val="center"/>
          </w:tcPr>
          <w:p w14:paraId="079EB607">
            <w:pPr>
              <w:keepNext w:val="0"/>
              <w:keepLines w:val="0"/>
              <w:pageBreakBefore w:val="0"/>
              <w:kinsoku/>
              <w:wordWrap/>
              <w:overflowPunct/>
              <w:topLinePunct w:val="0"/>
              <w:autoSpaceDE/>
              <w:autoSpaceDN/>
              <w:bidi w:val="0"/>
              <w:adjustRightInd w:val="0"/>
              <w:snapToGrid w:val="0"/>
              <w:spacing w:line="576" w:lineRule="exact"/>
              <w:ind w:right="0" w:rightChars="0"/>
              <w:jc w:val="both"/>
              <w:textAlignment w:val="auto"/>
              <w:rPr>
                <w:rFonts w:hint="default"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净利润</w:t>
            </w:r>
          </w:p>
        </w:tc>
        <w:tc>
          <w:tcPr>
            <w:tcW w:w="846" w:type="dxa"/>
            <w:noWrap w:val="0"/>
            <w:vAlign w:val="center"/>
          </w:tcPr>
          <w:p w14:paraId="30F2943A">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val="en-US" w:eastAsia="zh-CN"/>
              </w:rPr>
              <w:t>5</w:t>
            </w:r>
          </w:p>
        </w:tc>
        <w:tc>
          <w:tcPr>
            <w:tcW w:w="4104" w:type="dxa"/>
            <w:noWrap w:val="0"/>
            <w:vAlign w:val="center"/>
          </w:tcPr>
          <w:p w14:paraId="61612EB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eastAsia="zh-CN"/>
              </w:rPr>
            </w:pPr>
            <w:r>
              <w:rPr>
                <w:rFonts w:hint="eastAsia" w:ascii="Times New Roman" w:hAnsi="Times New Roman" w:eastAsia="方正仿宋_GBK" w:cs="Times New Roman"/>
                <w:b/>
                <w:bCs/>
                <w:sz w:val="24"/>
                <w:szCs w:val="24"/>
                <w:highlight w:val="none"/>
                <w:lang w:eastAsia="zh-CN"/>
              </w:rPr>
              <w:t>一期：</w:t>
            </w:r>
          </w:p>
          <w:p w14:paraId="267B8F7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50万元（含）-100万元（含）得1分；</w:t>
            </w:r>
          </w:p>
          <w:p w14:paraId="32CB8F7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100万元-200万元（含）得2分；</w:t>
            </w:r>
          </w:p>
          <w:p w14:paraId="5D80152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200万元-400万元（含）得3分；</w:t>
            </w:r>
          </w:p>
          <w:p w14:paraId="57BAF84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400万元-700万元（含）得4分；</w:t>
            </w:r>
          </w:p>
          <w:p w14:paraId="38A2379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700万元以上得5分。</w:t>
            </w:r>
          </w:p>
          <w:p w14:paraId="40957A4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二期：</w:t>
            </w:r>
          </w:p>
          <w:p w14:paraId="42B50BF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100万元（含）-300万元（含）得1分；</w:t>
            </w:r>
          </w:p>
          <w:p w14:paraId="4B08CF0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300万元-500万元（含）得2分；</w:t>
            </w:r>
          </w:p>
          <w:p w14:paraId="06A8DD6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500万元-1000万元（含）得3分；</w:t>
            </w:r>
          </w:p>
          <w:p w14:paraId="505451D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1000万元-1500万元（含）得4分；</w:t>
            </w:r>
          </w:p>
          <w:p w14:paraId="08075BC1">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w:t>
            </w:r>
            <w:r>
              <w:rPr>
                <w:rFonts w:hint="eastAsia" w:ascii="Times New Roman" w:hAnsi="Times New Roman" w:eastAsia="方正仿宋_GBK" w:cs="Times New Roman"/>
                <w:sz w:val="24"/>
                <w:szCs w:val="24"/>
                <w:highlight w:val="none"/>
                <w:lang w:eastAsia="zh-CN"/>
              </w:rPr>
              <w:t>净利润</w:t>
            </w:r>
            <w:r>
              <w:rPr>
                <w:rFonts w:hint="eastAsia" w:ascii="Times New Roman" w:hAnsi="Times New Roman" w:eastAsia="方正仿宋_GBK" w:cs="Times New Roman"/>
                <w:sz w:val="24"/>
                <w:szCs w:val="24"/>
                <w:highlight w:val="none"/>
                <w:lang w:val="en-US" w:eastAsia="zh-CN"/>
              </w:rPr>
              <w:t>1500万元以上得5分。</w:t>
            </w:r>
          </w:p>
          <w:p w14:paraId="313AEDC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p>
        </w:tc>
        <w:tc>
          <w:tcPr>
            <w:tcW w:w="2942" w:type="dxa"/>
            <w:noWrap w:val="0"/>
            <w:vAlign w:val="center"/>
          </w:tcPr>
          <w:p w14:paraId="7F0E9FF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考核年度经审计后财务报表</w:t>
            </w:r>
            <w:r>
              <w:rPr>
                <w:rFonts w:hint="default" w:ascii="Times New Roman" w:hAnsi="Times New Roman" w:eastAsia="方正仿宋_GBK" w:cs="Times New Roman"/>
                <w:sz w:val="24"/>
                <w:szCs w:val="24"/>
                <w:highlight w:val="none"/>
                <w:lang w:val="en-US" w:eastAsia="zh-CN"/>
              </w:rPr>
              <w:t>（成立未满1年的企业提供成立之日起至最近一个月的财务报表）</w:t>
            </w:r>
            <w:r>
              <w:rPr>
                <w:rFonts w:hint="eastAsia" w:ascii="Times New Roman" w:hAnsi="Times New Roman" w:eastAsia="方正仿宋_GBK" w:cs="Times New Roman"/>
                <w:sz w:val="24"/>
                <w:szCs w:val="24"/>
                <w:highlight w:val="none"/>
                <w:lang w:val="en-US" w:eastAsia="zh-CN"/>
              </w:rPr>
              <w:t>。</w:t>
            </w:r>
          </w:p>
          <w:p w14:paraId="506917A7">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p>
          <w:p w14:paraId="7FC4EAE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p>
        </w:tc>
      </w:tr>
      <w:tr w14:paraId="550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trPr>
        <w:tc>
          <w:tcPr>
            <w:tcW w:w="606" w:type="dxa"/>
            <w:noWrap w:val="0"/>
            <w:vAlign w:val="center"/>
          </w:tcPr>
          <w:p w14:paraId="706DD38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w:t>
            </w:r>
          </w:p>
        </w:tc>
        <w:tc>
          <w:tcPr>
            <w:tcW w:w="791" w:type="dxa"/>
            <w:noWrap w:val="0"/>
            <w:vAlign w:val="center"/>
          </w:tcPr>
          <w:p w14:paraId="3C79ADE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销售</w:t>
            </w:r>
          </w:p>
          <w:p w14:paraId="01DAB01F">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利润率</w:t>
            </w:r>
          </w:p>
        </w:tc>
        <w:tc>
          <w:tcPr>
            <w:tcW w:w="846" w:type="dxa"/>
            <w:noWrap w:val="0"/>
            <w:vAlign w:val="center"/>
          </w:tcPr>
          <w:p w14:paraId="6D090AD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w:t>
            </w:r>
          </w:p>
        </w:tc>
        <w:tc>
          <w:tcPr>
            <w:tcW w:w="4104" w:type="dxa"/>
            <w:noWrap w:val="0"/>
            <w:vAlign w:val="center"/>
          </w:tcPr>
          <w:p w14:paraId="730CE51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一期：</w:t>
            </w:r>
          </w:p>
          <w:p w14:paraId="3AAD92D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销售利润率1%（含）-3%（含）得1分；</w:t>
            </w:r>
          </w:p>
          <w:p w14:paraId="7EC11D0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销售利润率3%—5%（含）得2分；</w:t>
            </w:r>
          </w:p>
          <w:p w14:paraId="678DDB5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销售利润率5%—10%（含）得3分；</w:t>
            </w:r>
          </w:p>
          <w:p w14:paraId="217E28B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销售利润率10%—15%（含）得4分；</w:t>
            </w:r>
          </w:p>
          <w:p w14:paraId="2232D0B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销售利润率15%以上的得5分。</w:t>
            </w:r>
          </w:p>
          <w:p w14:paraId="37807AE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二期：</w:t>
            </w:r>
          </w:p>
          <w:p w14:paraId="42B1CD2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销售利润率3%（含）-5%（含）得1分；</w:t>
            </w:r>
          </w:p>
          <w:p w14:paraId="44712D0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销售利润率5%—10%（含）得2分；</w:t>
            </w:r>
          </w:p>
          <w:p w14:paraId="63BE6A8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销售利润率10%—15%（含）得3分；</w:t>
            </w:r>
          </w:p>
          <w:p w14:paraId="573CDDEA">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销售利润率15%—20%（含）得4分；</w:t>
            </w:r>
          </w:p>
          <w:p w14:paraId="3822838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销售利润率20%以上的得5分。</w:t>
            </w:r>
          </w:p>
        </w:tc>
        <w:tc>
          <w:tcPr>
            <w:tcW w:w="2942" w:type="dxa"/>
            <w:noWrap w:val="0"/>
            <w:vAlign w:val="center"/>
          </w:tcPr>
          <w:p w14:paraId="2DBF346E">
            <w:pPr>
              <w:keepNext w:val="0"/>
              <w:keepLines w:val="0"/>
              <w:widowControl/>
              <w:suppressLineNumbers w:val="0"/>
              <w:jc w:val="left"/>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考核年度经审计后财务报表</w:t>
            </w:r>
            <w:r>
              <w:rPr>
                <w:rFonts w:hint="default" w:ascii="Times New Roman" w:hAnsi="Times New Roman" w:eastAsia="方正仿宋_GBK" w:cs="Times New Roman"/>
                <w:sz w:val="24"/>
                <w:szCs w:val="24"/>
                <w:highlight w:val="none"/>
                <w:lang w:val="en-US" w:eastAsia="zh-CN"/>
              </w:rPr>
              <w:t>（成立未满1年的企业提供成立之日起至最近一个月的财务报表）</w:t>
            </w:r>
            <w:r>
              <w:rPr>
                <w:rFonts w:hint="eastAsia" w:ascii="Times New Roman" w:hAnsi="Times New Roman" w:eastAsia="方正仿宋_GBK" w:cs="Times New Roman"/>
                <w:sz w:val="24"/>
                <w:szCs w:val="24"/>
                <w:highlight w:val="none"/>
                <w:lang w:val="en-US" w:eastAsia="zh-CN"/>
              </w:rPr>
              <w:t>。</w:t>
            </w:r>
          </w:p>
          <w:p w14:paraId="2D560D97">
            <w:pPr>
              <w:keepNext w:val="0"/>
              <w:keepLines w:val="0"/>
              <w:widowControl/>
              <w:suppressLineNumbers w:val="0"/>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考核年度经审计的利润表、营业收入明细表；</w:t>
            </w:r>
          </w:p>
          <w:p w14:paraId="5B17475E">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p>
          <w:p w14:paraId="234F4288">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p>
        </w:tc>
      </w:tr>
      <w:tr w14:paraId="4ADF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5" w:hRule="atLeast"/>
        </w:trPr>
        <w:tc>
          <w:tcPr>
            <w:tcW w:w="606" w:type="dxa"/>
            <w:noWrap w:val="0"/>
            <w:vAlign w:val="center"/>
          </w:tcPr>
          <w:p w14:paraId="2E7BA84C">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val="en-US" w:eastAsia="zh-CN"/>
              </w:rPr>
              <w:t>6</w:t>
            </w:r>
          </w:p>
        </w:tc>
        <w:tc>
          <w:tcPr>
            <w:tcW w:w="791" w:type="dxa"/>
            <w:noWrap w:val="0"/>
            <w:vAlign w:val="center"/>
          </w:tcPr>
          <w:p w14:paraId="6AF1FBB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解决</w:t>
            </w:r>
          </w:p>
          <w:p w14:paraId="31B05312">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就业</w:t>
            </w:r>
          </w:p>
        </w:tc>
        <w:tc>
          <w:tcPr>
            <w:tcW w:w="846" w:type="dxa"/>
            <w:noWrap w:val="0"/>
            <w:vAlign w:val="center"/>
          </w:tcPr>
          <w:p w14:paraId="1FEED77D">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rPr>
            </w:pPr>
            <w:r>
              <w:rPr>
                <w:rFonts w:hint="eastAsia" w:ascii="Times New Roman" w:hAnsi="Times New Roman" w:eastAsia="方正仿宋_GBK" w:cs="Times New Roman"/>
                <w:sz w:val="24"/>
                <w:szCs w:val="24"/>
                <w:highlight w:val="none"/>
                <w:lang w:val="en-US" w:eastAsia="zh-CN"/>
              </w:rPr>
              <w:t>15</w:t>
            </w:r>
          </w:p>
        </w:tc>
        <w:tc>
          <w:tcPr>
            <w:tcW w:w="4104" w:type="dxa"/>
            <w:noWrap w:val="0"/>
            <w:vAlign w:val="center"/>
          </w:tcPr>
          <w:p w14:paraId="6973C1B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eastAsia="zh-CN"/>
              </w:rPr>
            </w:pPr>
            <w:r>
              <w:rPr>
                <w:rFonts w:hint="eastAsia" w:ascii="Times New Roman" w:hAnsi="Times New Roman" w:eastAsia="方正仿宋_GBK" w:cs="Times New Roman"/>
                <w:b/>
                <w:bCs/>
                <w:sz w:val="24"/>
                <w:szCs w:val="24"/>
                <w:highlight w:val="none"/>
                <w:lang w:eastAsia="zh-CN"/>
              </w:rPr>
              <w:t>一期：</w:t>
            </w:r>
          </w:p>
          <w:p w14:paraId="791A02C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1—3人得2分；</w:t>
            </w:r>
          </w:p>
          <w:p w14:paraId="2975E4E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4—6人得5分；</w:t>
            </w:r>
          </w:p>
          <w:p w14:paraId="55745F0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7—10人得8分；</w:t>
            </w:r>
          </w:p>
          <w:p w14:paraId="751AA1F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11—13人得11分。</w:t>
            </w:r>
          </w:p>
          <w:p w14:paraId="157E4720">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14—15人得14分。</w:t>
            </w:r>
          </w:p>
          <w:p w14:paraId="61D6932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16（含）以上得15分。</w:t>
            </w:r>
          </w:p>
          <w:p w14:paraId="55738BF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bCs/>
                <w:sz w:val="24"/>
                <w:szCs w:val="24"/>
                <w:highlight w:val="none"/>
                <w:lang w:eastAsia="zh-CN"/>
              </w:rPr>
            </w:pPr>
            <w:r>
              <w:rPr>
                <w:rFonts w:hint="eastAsia" w:ascii="Times New Roman" w:hAnsi="Times New Roman" w:eastAsia="方正仿宋_GBK" w:cs="Times New Roman"/>
                <w:b/>
                <w:bCs/>
                <w:sz w:val="24"/>
                <w:szCs w:val="24"/>
                <w:highlight w:val="none"/>
                <w:lang w:eastAsia="zh-CN"/>
              </w:rPr>
              <w:t>一期：</w:t>
            </w:r>
          </w:p>
          <w:p w14:paraId="11C4FA8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1—4人得2分；</w:t>
            </w:r>
          </w:p>
          <w:p w14:paraId="482ED321">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5—8人得5分；</w:t>
            </w:r>
          </w:p>
          <w:p w14:paraId="662675C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8—11人得8分；</w:t>
            </w:r>
          </w:p>
          <w:p w14:paraId="10581F35">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11—15人得11分。</w:t>
            </w:r>
          </w:p>
          <w:p w14:paraId="0D4ADA39">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15—20人得14分。</w:t>
            </w:r>
          </w:p>
          <w:p w14:paraId="628EAAF3">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lang w:val="en-US" w:eastAsia="zh-CN"/>
              </w:rPr>
            </w:pPr>
            <w:r>
              <w:rPr>
                <w:rFonts w:hint="eastAsia" w:ascii="Times New Roman" w:hAnsi="Times New Roman" w:eastAsia="方正仿宋_GBK" w:cs="Times New Roman"/>
                <w:b w:val="0"/>
                <w:bCs w:val="0"/>
                <w:sz w:val="24"/>
                <w:szCs w:val="24"/>
                <w:highlight w:val="none"/>
                <w:lang w:eastAsia="zh-CN"/>
              </w:rPr>
              <w:t>少数民族员工总人数</w:t>
            </w:r>
            <w:r>
              <w:rPr>
                <w:rFonts w:hint="eastAsia" w:ascii="Times New Roman" w:hAnsi="Times New Roman" w:eastAsia="方正仿宋_GBK" w:cs="Times New Roman"/>
                <w:b w:val="0"/>
                <w:bCs w:val="0"/>
                <w:sz w:val="24"/>
                <w:szCs w:val="24"/>
                <w:highlight w:val="none"/>
                <w:lang w:val="en-US" w:eastAsia="zh-CN"/>
              </w:rPr>
              <w:t>21（含）以上得15分。</w:t>
            </w:r>
          </w:p>
        </w:tc>
        <w:tc>
          <w:tcPr>
            <w:tcW w:w="2942" w:type="dxa"/>
            <w:noWrap w:val="0"/>
            <w:vAlign w:val="center"/>
          </w:tcPr>
          <w:p w14:paraId="24A7BD5B">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rPr>
            </w:pPr>
            <w:r>
              <w:rPr>
                <w:rFonts w:hint="default" w:ascii="Times New Roman" w:hAnsi="Times New Roman" w:eastAsia="方正仿宋_GBK" w:cs="Times New Roman"/>
                <w:sz w:val="24"/>
                <w:szCs w:val="24"/>
                <w:highlight w:val="none"/>
                <w:lang w:val="en-US" w:eastAsia="zh-CN"/>
              </w:rPr>
              <w:t>全员考核年度的社保缴纳凭证</w:t>
            </w:r>
            <w:r>
              <w:rPr>
                <w:rFonts w:hint="default" w:ascii="Times New Roman" w:hAnsi="Times New Roman" w:eastAsia="方正仿宋_GBK" w:cs="Times New Roman"/>
                <w:sz w:val="24"/>
                <w:szCs w:val="24"/>
                <w:highlight w:val="none"/>
                <w:lang w:val="zh-TW" w:eastAsia="zh-CN"/>
              </w:rPr>
              <w:t>（已连续缴纳6个月为准）</w:t>
            </w: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b w:val="0"/>
                <w:bCs w:val="0"/>
                <w:kern w:val="2"/>
                <w:sz w:val="24"/>
                <w:szCs w:val="24"/>
                <w:highlight w:val="none"/>
                <w:lang w:val="en-US" w:eastAsia="zh-CN" w:bidi="ar-SA"/>
              </w:rPr>
              <w:t>社保缴纳记录（纳税主体在税务部门自行打印的社保缴纳记录）</w:t>
            </w:r>
            <w:r>
              <w:rPr>
                <w:rFonts w:hint="eastAsia" w:ascii="Times New Roman" w:hAnsi="Times New Roman" w:eastAsia="方正仿宋_GBK" w:cs="Times New Roman"/>
                <w:b w:val="0"/>
                <w:bCs w:val="0"/>
                <w:kern w:val="2"/>
                <w:sz w:val="24"/>
                <w:szCs w:val="24"/>
                <w:highlight w:val="none"/>
                <w:lang w:val="en-US" w:eastAsia="zh-CN" w:bidi="ar-SA"/>
              </w:rPr>
              <w:t>、</w:t>
            </w:r>
            <w:r>
              <w:rPr>
                <w:rFonts w:hint="eastAsia" w:ascii="Times New Roman" w:hAnsi="Times New Roman" w:eastAsia="方正仿宋_GBK" w:cs="Times New Roman"/>
                <w:b w:val="0"/>
                <w:bCs w:val="0"/>
                <w:sz w:val="24"/>
                <w:szCs w:val="24"/>
                <w:highlight w:val="none"/>
                <w:lang w:eastAsia="zh-CN"/>
              </w:rPr>
              <w:t>少数民族</w:t>
            </w:r>
            <w:r>
              <w:rPr>
                <w:rFonts w:hint="default" w:ascii="Times New Roman" w:hAnsi="Times New Roman" w:eastAsia="方正仿宋_GBK" w:cs="Times New Roman"/>
                <w:sz w:val="24"/>
                <w:szCs w:val="24"/>
                <w:highlight w:val="none"/>
                <w:lang w:val="en-US" w:eastAsia="zh-CN"/>
              </w:rPr>
              <w:t>员工身份证</w:t>
            </w:r>
            <w:r>
              <w:rPr>
                <w:rFonts w:hint="eastAsia" w:ascii="Times New Roman" w:hAnsi="Times New Roman" w:eastAsia="方正仿宋_GBK" w:cs="Times New Roman"/>
                <w:sz w:val="24"/>
                <w:szCs w:val="24"/>
                <w:highlight w:val="none"/>
                <w:lang w:val="en-US" w:eastAsia="zh-CN"/>
              </w:rPr>
              <w:t>及</w:t>
            </w:r>
            <w:r>
              <w:rPr>
                <w:rFonts w:hint="default" w:ascii="Times New Roman" w:hAnsi="Times New Roman" w:eastAsia="方正仿宋_GBK" w:cs="Times New Roman"/>
                <w:sz w:val="24"/>
                <w:szCs w:val="24"/>
                <w:highlight w:val="none"/>
                <w:lang w:val="en-US" w:eastAsia="zh-CN"/>
              </w:rPr>
              <w:t>户口本（户主及本人）</w:t>
            </w:r>
            <w:r>
              <w:rPr>
                <w:rFonts w:hint="eastAsia" w:ascii="Times New Roman" w:hAnsi="Times New Roman" w:eastAsia="方正仿宋_GBK" w:cs="Times New Roman"/>
                <w:sz w:val="24"/>
                <w:szCs w:val="24"/>
                <w:highlight w:val="none"/>
                <w:lang w:val="en-US" w:eastAsia="zh-CN"/>
              </w:rPr>
              <w:t>、劳动合同等复印件。</w:t>
            </w:r>
          </w:p>
        </w:tc>
      </w:tr>
      <w:tr w14:paraId="4669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1397" w:type="dxa"/>
            <w:gridSpan w:val="2"/>
            <w:noWrap w:val="0"/>
            <w:vAlign w:val="center"/>
          </w:tcPr>
          <w:p w14:paraId="49608113">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合计</w:t>
            </w:r>
          </w:p>
        </w:tc>
        <w:tc>
          <w:tcPr>
            <w:tcW w:w="846" w:type="dxa"/>
            <w:noWrap w:val="0"/>
            <w:vAlign w:val="center"/>
          </w:tcPr>
          <w:p w14:paraId="4E1169B1">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50</w:t>
            </w:r>
          </w:p>
        </w:tc>
        <w:tc>
          <w:tcPr>
            <w:tcW w:w="4104" w:type="dxa"/>
            <w:noWrap w:val="0"/>
            <w:vAlign w:val="center"/>
          </w:tcPr>
          <w:p w14:paraId="27D70B32">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Times New Roman" w:hAnsi="Times New Roman" w:eastAsia="方正仿宋_GBK" w:cs="Times New Roman"/>
                <w:b/>
                <w:bCs/>
                <w:sz w:val="24"/>
                <w:szCs w:val="24"/>
                <w:highlight w:val="none"/>
                <w:lang w:eastAsia="zh-CN"/>
              </w:rPr>
            </w:pPr>
            <w:r>
              <w:rPr>
                <w:rFonts w:hint="default" w:ascii="Times New Roman" w:hAnsi="Times New Roman" w:eastAsia="方正仿宋_GBK" w:cs="Times New Roman"/>
                <w:sz w:val="24"/>
                <w:szCs w:val="24"/>
                <w:highlight w:val="none"/>
                <w:lang w:val="en-US" w:eastAsia="zh-CN"/>
              </w:rPr>
              <w:t>/</w:t>
            </w:r>
          </w:p>
        </w:tc>
        <w:tc>
          <w:tcPr>
            <w:tcW w:w="2942" w:type="dxa"/>
            <w:noWrap w:val="0"/>
            <w:vAlign w:val="center"/>
          </w:tcPr>
          <w:p w14:paraId="6443E154">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r>
      <w:tr w14:paraId="1EDD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9289" w:type="dxa"/>
            <w:gridSpan w:val="5"/>
            <w:noWrap w:val="0"/>
            <w:vAlign w:val="center"/>
          </w:tcPr>
          <w:p w14:paraId="5C19C3D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kern w:val="2"/>
                <w:sz w:val="28"/>
                <w:szCs w:val="18"/>
                <w:highlight w:val="none"/>
                <w:lang w:val="en-US" w:eastAsia="zh-CN" w:bidi="ar-SA"/>
              </w:rPr>
            </w:pPr>
            <w:r>
              <w:rPr>
                <w:rFonts w:hint="default" w:ascii="Times New Roman" w:hAnsi="Times New Roman" w:eastAsia="仿宋" w:cs="Times New Roman"/>
                <w:b/>
                <w:bCs/>
                <w:sz w:val="28"/>
                <w:szCs w:val="28"/>
                <w:highlight w:val="none"/>
              </w:rPr>
              <w:t>说明：</w:t>
            </w:r>
          </w:p>
          <w:p w14:paraId="729D75CC">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18"/>
                <w:highlight w:val="none"/>
              </w:rPr>
            </w:pPr>
            <w:r>
              <w:rPr>
                <w:rFonts w:hint="eastAsia" w:ascii="Times New Roman" w:hAnsi="Times New Roman" w:eastAsia="方正仿宋_GBK" w:cs="Times New Roman"/>
                <w:sz w:val="28"/>
                <w:szCs w:val="18"/>
                <w:highlight w:val="none"/>
                <w:lang w:val="en-US" w:eastAsia="zh-CN"/>
              </w:rPr>
              <w:t>1.</w:t>
            </w:r>
            <w:r>
              <w:rPr>
                <w:rFonts w:hint="default" w:ascii="Times New Roman" w:hAnsi="Times New Roman" w:eastAsia="方正仿宋_GBK" w:cs="Times New Roman"/>
                <w:sz w:val="28"/>
                <w:szCs w:val="18"/>
                <w:highlight w:val="none"/>
              </w:rPr>
              <w:t>“解决就业”按照每年考核时实际在册且已连续缴纳6个月以上社保的员工人数进行考核评分。</w:t>
            </w:r>
          </w:p>
          <w:p w14:paraId="507E401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18"/>
                <w:highlight w:val="none"/>
              </w:rPr>
            </w:pPr>
            <w:r>
              <w:rPr>
                <w:rFonts w:hint="eastAsia" w:ascii="Times New Roman" w:hAnsi="Times New Roman" w:eastAsia="方正仿宋_GBK" w:cs="Times New Roman"/>
                <w:sz w:val="28"/>
                <w:szCs w:val="18"/>
                <w:highlight w:val="none"/>
                <w:lang w:val="en-US" w:eastAsia="zh-CN"/>
              </w:rPr>
              <w:t>2.</w:t>
            </w:r>
            <w:r>
              <w:rPr>
                <w:rFonts w:hint="default" w:ascii="Times New Roman" w:hAnsi="Times New Roman" w:eastAsia="方正仿宋_GBK" w:cs="Times New Roman"/>
                <w:sz w:val="28"/>
                <w:szCs w:val="18"/>
                <w:highlight w:val="none"/>
              </w:rPr>
              <w:t>企业因成立时间未满两年，无法提供近两个年度</w:t>
            </w:r>
            <w:r>
              <w:rPr>
                <w:rFonts w:hint="default" w:ascii="Times New Roman" w:hAnsi="Times New Roman" w:eastAsia="方正仿宋_GBK" w:cs="Times New Roman"/>
                <w:sz w:val="28"/>
                <w:szCs w:val="18"/>
                <w:highlight w:val="none"/>
                <w:lang w:eastAsia="zh-CN"/>
              </w:rPr>
              <w:t>经审计</w:t>
            </w:r>
            <w:r>
              <w:rPr>
                <w:rFonts w:hint="eastAsia" w:ascii="Times New Roman" w:hAnsi="Times New Roman" w:eastAsia="方正仿宋_GBK" w:cs="Times New Roman"/>
                <w:sz w:val="28"/>
                <w:szCs w:val="18"/>
                <w:highlight w:val="none"/>
                <w:lang w:eastAsia="zh-CN"/>
              </w:rPr>
              <w:t>后</w:t>
            </w:r>
            <w:r>
              <w:rPr>
                <w:rFonts w:hint="default" w:ascii="Times New Roman" w:hAnsi="Times New Roman" w:eastAsia="方正仿宋_GBK" w:cs="Times New Roman"/>
                <w:sz w:val="28"/>
                <w:szCs w:val="18"/>
                <w:highlight w:val="none"/>
                <w:lang w:eastAsia="zh-CN"/>
              </w:rPr>
              <w:t>的</w:t>
            </w:r>
            <w:r>
              <w:rPr>
                <w:rFonts w:hint="default" w:ascii="Times New Roman" w:hAnsi="Times New Roman" w:eastAsia="方正仿宋_GBK" w:cs="Times New Roman"/>
                <w:sz w:val="28"/>
                <w:szCs w:val="18"/>
                <w:highlight w:val="none"/>
              </w:rPr>
              <w:t>财务报表用于计算主营业务收入增长率的，则其主营业务收入增长率得分统一按照1分计算。</w:t>
            </w:r>
          </w:p>
          <w:p w14:paraId="4891561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sz w:val="28"/>
                <w:szCs w:val="18"/>
                <w:highlight w:val="none"/>
                <w:lang w:val="en-US" w:eastAsia="zh-CN"/>
              </w:rPr>
            </w:pPr>
            <w:r>
              <w:rPr>
                <w:rFonts w:hint="eastAsia" w:ascii="Times New Roman" w:hAnsi="Times New Roman" w:eastAsia="方正仿宋_GBK" w:cs="Times New Roman"/>
                <w:sz w:val="28"/>
                <w:szCs w:val="18"/>
                <w:highlight w:val="none"/>
                <w:lang w:val="en-US" w:eastAsia="zh-CN"/>
              </w:rPr>
              <w:t>3.考核年度存在以下情形之一的，加计得分：</w:t>
            </w:r>
          </w:p>
          <w:p w14:paraId="58268E5F">
            <w:pPr>
              <w:keepNext w:val="0"/>
              <w:keepLines w:val="0"/>
              <w:widowControl/>
              <w:suppressLineNumbers w:val="0"/>
              <w:jc w:val="left"/>
              <w:rPr>
                <w:rFonts w:hint="eastAsia" w:ascii="Times New Roman" w:hAnsi="Times New Roman" w:eastAsia="方正仿宋_GBK" w:cs="Times New Roman"/>
                <w:sz w:val="28"/>
                <w:szCs w:val="18"/>
                <w:highlight w:val="none"/>
                <w:lang w:val="en-US" w:eastAsia="zh-CN"/>
              </w:rPr>
            </w:pPr>
            <w:r>
              <w:rPr>
                <w:rFonts w:hint="eastAsia" w:ascii="Times New Roman" w:hAnsi="Times New Roman" w:eastAsia="方正仿宋_GBK" w:cs="Times New Roman"/>
                <w:sz w:val="28"/>
                <w:szCs w:val="18"/>
                <w:highlight w:val="none"/>
                <w:lang w:val="en-US" w:eastAsia="zh-CN"/>
              </w:rPr>
              <w:t>（1）新获批国家级专精特新“小巨人”企业加5分；</w:t>
            </w:r>
          </w:p>
          <w:p w14:paraId="34BA4441">
            <w:pPr>
              <w:keepNext w:val="0"/>
              <w:keepLines w:val="0"/>
              <w:widowControl/>
              <w:suppressLineNumbers w:val="0"/>
              <w:jc w:val="left"/>
              <w:rPr>
                <w:rFonts w:hint="eastAsia" w:ascii="Times New Roman" w:hAnsi="Times New Roman" w:eastAsia="方正仿宋_GBK" w:cs="Times New Roman"/>
                <w:sz w:val="28"/>
                <w:szCs w:val="18"/>
                <w:highlight w:val="none"/>
                <w:lang w:val="en-US" w:eastAsia="zh-CN"/>
              </w:rPr>
            </w:pPr>
            <w:r>
              <w:rPr>
                <w:rFonts w:hint="eastAsia" w:ascii="Times New Roman" w:hAnsi="Times New Roman" w:eastAsia="方正仿宋_GBK" w:cs="Times New Roman"/>
                <w:sz w:val="28"/>
                <w:szCs w:val="18"/>
                <w:highlight w:val="none"/>
                <w:lang w:val="en-US" w:eastAsia="zh-CN"/>
              </w:rPr>
              <w:t>（2）再次认定国家级专精特新“小巨人”企业加3分；</w:t>
            </w:r>
          </w:p>
          <w:p w14:paraId="6C13F111">
            <w:pPr>
              <w:keepNext w:val="0"/>
              <w:keepLines w:val="0"/>
              <w:widowControl/>
              <w:suppressLineNumbers w:val="0"/>
              <w:jc w:val="left"/>
              <w:rPr>
                <w:rFonts w:hint="default"/>
                <w:lang w:val="en-US" w:eastAsia="zh-CN"/>
              </w:rPr>
            </w:pPr>
            <w:r>
              <w:rPr>
                <w:rFonts w:hint="eastAsia" w:ascii="Times New Roman" w:hAnsi="Times New Roman" w:eastAsia="方正仿宋_GBK" w:cs="Times New Roman"/>
                <w:sz w:val="28"/>
                <w:szCs w:val="18"/>
                <w:highlight w:val="none"/>
                <w:lang w:val="en-US" w:eastAsia="zh-CN"/>
              </w:rPr>
              <w:t>（3）入驻企业属于世界500强、中国100强、上市公司或央企及其持股50%以上的一级、二级、三级子公司加3分；</w:t>
            </w:r>
          </w:p>
          <w:p w14:paraId="26582BF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Times New Roman"/>
                <w:sz w:val="28"/>
                <w:szCs w:val="18"/>
                <w:highlight w:val="none"/>
                <w:lang w:val="en-US" w:eastAsia="zh-CN"/>
              </w:rPr>
            </w:pPr>
            <w:r>
              <w:rPr>
                <w:rFonts w:hint="eastAsia" w:ascii="Times New Roman" w:hAnsi="Times New Roman" w:eastAsia="方正仿宋_GBK" w:cs="Times New Roman"/>
                <w:sz w:val="28"/>
                <w:szCs w:val="18"/>
                <w:highlight w:val="none"/>
                <w:lang w:val="en-US" w:eastAsia="zh-CN"/>
              </w:rPr>
              <w:t>（4）入驻标准化厂房（一期、二期），考核年内新增固定资产投资额达到3000万元以上（含3000万元）企业加3分；</w:t>
            </w:r>
            <w:r>
              <w:rPr>
                <w:rFonts w:hint="eastAsia" w:ascii="Times New Roman" w:hAnsi="Times New Roman" w:eastAsia="方正仿宋_GBK" w:cs="Times New Roman"/>
                <w:sz w:val="28"/>
                <w:szCs w:val="18"/>
                <w:highlight w:val="none"/>
                <w:lang w:val="en-US" w:eastAsia="zh-CN"/>
              </w:rPr>
              <w:br w:type="textWrapping"/>
            </w:r>
            <w:r>
              <w:rPr>
                <w:rFonts w:hint="eastAsia" w:ascii="Times New Roman" w:hAnsi="Times New Roman" w:eastAsia="方正仿宋_GBK" w:cs="Times New Roman"/>
                <w:sz w:val="28"/>
                <w:szCs w:val="18"/>
                <w:highlight w:val="none"/>
                <w:lang w:val="en-US" w:eastAsia="zh-CN"/>
              </w:rPr>
              <w:t>（5）新企业当年升规入统成为“四上”企业、存量“四上”企业年度工业产值或营收呈增长趋势，同比增长8%及以上的加2分；</w:t>
            </w:r>
          </w:p>
          <w:p w14:paraId="1E937B17">
            <w:pPr>
              <w:keepNext w:val="0"/>
              <w:keepLines w:val="0"/>
              <w:widowControl/>
              <w:suppressLineNumbers w:val="0"/>
              <w:jc w:val="left"/>
              <w:rPr>
                <w:rFonts w:hint="eastAsia" w:ascii="Times New Roman" w:hAnsi="Times New Roman" w:eastAsia="方正仿宋_GBK" w:cs="Times New Roman"/>
                <w:sz w:val="28"/>
                <w:szCs w:val="18"/>
                <w:highlight w:val="none"/>
                <w:lang w:val="en-US" w:eastAsia="zh-CN"/>
              </w:rPr>
            </w:pPr>
            <w:r>
              <w:rPr>
                <w:rFonts w:hint="eastAsia" w:ascii="Times New Roman" w:hAnsi="Times New Roman" w:eastAsia="方正仿宋_GBK" w:cs="Times New Roman"/>
                <w:sz w:val="28"/>
                <w:szCs w:val="18"/>
                <w:highlight w:val="none"/>
                <w:lang w:val="en-US" w:eastAsia="zh-CN"/>
              </w:rPr>
              <w:t>（6）新获批国家高新技术企业、再次认定为国家高新技术企业或者新获批自治区级专精特新中小企业、再次认定自治区级专精特新中小企业加1分；</w:t>
            </w:r>
          </w:p>
          <w:p w14:paraId="58DF30D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highlight w:val="none"/>
                <w:lang w:val="en-US" w:eastAsia="zh-CN"/>
              </w:rPr>
            </w:pPr>
            <w:r>
              <w:rPr>
                <w:rFonts w:hint="eastAsia" w:ascii="Times New Roman" w:hAnsi="Times New Roman" w:eastAsia="方正仿宋_GBK" w:cs="Times New Roman"/>
                <w:sz w:val="28"/>
                <w:szCs w:val="18"/>
                <w:highlight w:val="none"/>
                <w:lang w:val="en-US" w:eastAsia="zh-CN"/>
              </w:rPr>
              <w:t>（7）参加区、市、管委会会展、招聘、调研每次0.2分，最高得分不能超过1分；</w:t>
            </w:r>
          </w:p>
          <w:p w14:paraId="396BC65D">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18"/>
                <w:highlight w:val="none"/>
              </w:rPr>
            </w:pPr>
            <w:r>
              <w:rPr>
                <w:rFonts w:hint="eastAsia" w:ascii="Times New Roman" w:hAnsi="Times New Roman" w:eastAsia="方正仿宋_GBK" w:cs="Times New Roman"/>
                <w:sz w:val="28"/>
                <w:szCs w:val="18"/>
                <w:highlight w:val="none"/>
                <w:lang w:val="en-US" w:eastAsia="zh-CN"/>
              </w:rPr>
              <w:t>4.</w:t>
            </w:r>
            <w:r>
              <w:rPr>
                <w:rFonts w:hint="default" w:ascii="Times New Roman" w:hAnsi="Times New Roman" w:eastAsia="方正仿宋_GBK" w:cs="Times New Roman"/>
                <w:sz w:val="28"/>
                <w:szCs w:val="18"/>
                <w:highlight w:val="none"/>
              </w:rPr>
              <w:t>考核年度存在以下情形之一的，扣减得分：</w:t>
            </w:r>
          </w:p>
          <w:p w14:paraId="7ED6C88E">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18"/>
                <w:highlight w:val="none"/>
              </w:rPr>
            </w:pPr>
            <w:r>
              <w:rPr>
                <w:rFonts w:hint="default" w:ascii="Times New Roman" w:hAnsi="Times New Roman" w:eastAsia="方正仿宋_GBK" w:cs="Times New Roman"/>
                <w:sz w:val="28"/>
                <w:szCs w:val="18"/>
                <w:highlight w:val="none"/>
              </w:rPr>
              <w:t>（1）年内发生一般安全生产事故，减2分/次；</w:t>
            </w:r>
          </w:p>
          <w:p w14:paraId="232C2C67">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（2）年内发生劳资纠纷，且属企业责任的，减1分/次；</w:t>
            </w:r>
          </w:p>
          <w:p w14:paraId="1BC0B8FB">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（3）被列入</w:t>
            </w:r>
            <w:r>
              <w:rPr>
                <w:rFonts w:hint="eastAsia" w:ascii="Times New Roman" w:hAnsi="Times New Roman" w:eastAsia="方正仿宋_GBK" w:cs="Times New Roman"/>
                <w:sz w:val="28"/>
                <w:szCs w:val="28"/>
                <w:highlight w:val="none"/>
                <w:lang w:eastAsia="zh-CN"/>
              </w:rPr>
              <w:t>市监</w:t>
            </w:r>
            <w:r>
              <w:rPr>
                <w:rFonts w:hint="default" w:ascii="Times New Roman" w:hAnsi="Times New Roman" w:eastAsia="方正仿宋_GBK" w:cs="Times New Roman"/>
                <w:sz w:val="28"/>
                <w:szCs w:val="28"/>
                <w:highlight w:val="none"/>
              </w:rPr>
              <w:t>异常名录的企业，减1分；</w:t>
            </w:r>
          </w:p>
          <w:p w14:paraId="71AF36C6">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（4）不能够及时准确提供税务资料，或申领发票后六个月内没有开具发票的，或税务采集信息与实际情况不符的，减2分/次；</w:t>
            </w:r>
          </w:p>
          <w:p w14:paraId="5CFF25A4">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（5）不配合开展社会治理的，减1分/次；</w:t>
            </w:r>
          </w:p>
          <w:p w14:paraId="246547BC">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（6）不能配合管委会工作，或报送相关材料、统计数据或信息不及时或数据有误的，但经指出后能够及时纠正的减1分/次；</w:t>
            </w:r>
          </w:p>
          <w:p w14:paraId="60F8EF3F">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（7）企业在高新区取得</w:t>
            </w:r>
            <w:r>
              <w:rPr>
                <w:rFonts w:hint="eastAsia" w:ascii="Times New Roman" w:hAnsi="Times New Roman" w:eastAsia="方正仿宋_GBK" w:cs="Times New Roman"/>
                <w:sz w:val="28"/>
                <w:szCs w:val="28"/>
                <w:highlight w:val="none"/>
                <w:lang w:eastAsia="zh-CN"/>
              </w:rPr>
              <w:t>标准化厂房（一期、二期）</w:t>
            </w:r>
            <w:r>
              <w:rPr>
                <w:rFonts w:hint="default" w:ascii="Times New Roman" w:hAnsi="Times New Roman" w:eastAsia="方正仿宋_GBK" w:cs="Times New Roman"/>
                <w:sz w:val="28"/>
                <w:szCs w:val="28"/>
                <w:highlight w:val="none"/>
              </w:rPr>
              <w:t>闲置半年以上的，扣</w:t>
            </w: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分。</w:t>
            </w:r>
          </w:p>
          <w:p w14:paraId="5AA2E140">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18"/>
                <w:highlight w:val="none"/>
              </w:rPr>
            </w:pP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18"/>
                <w:highlight w:val="none"/>
              </w:rPr>
              <w:t>企业年度考核时存在以下情形之一的，即为考核不达标：</w:t>
            </w:r>
            <w:r>
              <w:rPr>
                <w:rFonts w:hint="eastAsia" w:ascii="Times New Roman" w:hAnsi="Times New Roman" w:eastAsia="方正仿宋_GBK" w:cs="Times New Roman"/>
                <w:sz w:val="28"/>
                <w:szCs w:val="18"/>
                <w:highlight w:val="none"/>
                <w:lang w:eastAsia="zh-CN"/>
              </w:rPr>
              <w:t>注册</w:t>
            </w:r>
            <w:r>
              <w:rPr>
                <w:rFonts w:hint="default" w:ascii="Times New Roman" w:hAnsi="Times New Roman" w:eastAsia="方正仿宋_GBK" w:cs="Times New Roman"/>
                <w:sz w:val="28"/>
                <w:szCs w:val="18"/>
                <w:highlight w:val="none"/>
              </w:rPr>
              <w:t>登记异常且情节严重者；严重失信行为；发生重大维稳事件；发生较大、重大、特别重大生产安全事故；越级上访；存在本</w:t>
            </w:r>
            <w:r>
              <w:rPr>
                <w:rFonts w:hint="eastAsia" w:ascii="Times New Roman" w:hAnsi="Times New Roman" w:eastAsia="方正仿宋_GBK" w:cs="Times New Roman"/>
                <w:sz w:val="28"/>
                <w:szCs w:val="18"/>
                <w:highlight w:val="none"/>
                <w:lang w:eastAsia="zh-CN"/>
              </w:rPr>
              <w:t>办法</w:t>
            </w:r>
            <w:r>
              <w:rPr>
                <w:rFonts w:hint="default" w:ascii="Times New Roman" w:hAnsi="Times New Roman" w:eastAsia="方正仿宋_GBK" w:cs="Times New Roman"/>
                <w:sz w:val="28"/>
                <w:szCs w:val="18"/>
                <w:highlight w:val="none"/>
              </w:rPr>
              <w:t>规定的取消入驻资格情形。</w:t>
            </w:r>
          </w:p>
          <w:p w14:paraId="3D10D2E2">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default" w:ascii="Times New Roman" w:hAnsi="Times New Roman" w:eastAsia="方正仿宋_GBK" w:cs="Times New Roman"/>
                <w:sz w:val="28"/>
                <w:szCs w:val="18"/>
                <w:highlight w:val="none"/>
                <w:lang w:val="en-US" w:eastAsia="zh-CN"/>
              </w:rPr>
            </w:pPr>
            <w:r>
              <w:rPr>
                <w:rFonts w:hint="eastAsia" w:ascii="Times New Roman" w:hAnsi="Times New Roman" w:eastAsia="方正仿宋_GBK" w:cs="Times New Roman"/>
                <w:sz w:val="28"/>
                <w:szCs w:val="18"/>
                <w:highlight w:val="none"/>
                <w:lang w:val="en-US" w:eastAsia="zh-CN"/>
              </w:rPr>
              <w:t>6.</w:t>
            </w:r>
            <w:r>
              <w:rPr>
                <w:rFonts w:hint="default" w:ascii="Times New Roman" w:hAnsi="Times New Roman" w:eastAsia="方正仿宋_GBK" w:cs="Times New Roman"/>
                <w:sz w:val="28"/>
                <w:szCs w:val="18"/>
                <w:highlight w:val="none"/>
                <w:lang w:val="en-US" w:eastAsia="zh-CN"/>
              </w:rPr>
              <w:t>销售利润率计算口径</w:t>
            </w:r>
            <w:r>
              <w:rPr>
                <w:rFonts w:hint="eastAsia" w:ascii="Times New Roman" w:hAnsi="Times New Roman" w:eastAsia="方正仿宋_GBK" w:cs="Times New Roman"/>
                <w:sz w:val="28"/>
                <w:szCs w:val="18"/>
                <w:highlight w:val="none"/>
                <w:lang w:val="en-US" w:eastAsia="zh-CN"/>
              </w:rPr>
              <w:t>方式</w:t>
            </w:r>
            <w:r>
              <w:rPr>
                <w:rFonts w:hint="default" w:ascii="Times New Roman" w:hAnsi="Times New Roman" w:eastAsia="方正仿宋_GBK" w:cs="Times New Roman"/>
                <w:sz w:val="28"/>
                <w:szCs w:val="18"/>
                <w:highlight w:val="none"/>
                <w:lang w:val="en-US" w:eastAsia="zh-CN"/>
              </w:rPr>
              <w:t>：销售利润率=利润总额÷营业收入×100%，数据以经审计的财务报表披露数值为准</w:t>
            </w:r>
            <w:r>
              <w:rPr>
                <w:rFonts w:hint="eastAsia" w:ascii="Times New Roman" w:hAnsi="Times New Roman" w:eastAsia="方正仿宋_GBK" w:cs="Times New Roman"/>
                <w:sz w:val="28"/>
                <w:szCs w:val="18"/>
                <w:highlight w:val="none"/>
                <w:lang w:val="en-US" w:eastAsia="zh-CN"/>
              </w:rPr>
              <w:t>。</w:t>
            </w:r>
            <w:r>
              <w:rPr>
                <w:rFonts w:hint="default" w:ascii="Times New Roman" w:hAnsi="Times New Roman" w:eastAsia="方正仿宋_GBK" w:cs="Times New Roman"/>
                <w:sz w:val="28"/>
                <w:szCs w:val="18"/>
                <w:highlight w:val="none"/>
                <w:lang w:val="en-US" w:eastAsia="zh-CN"/>
              </w:rPr>
              <w:t>（成立未满1年的企业提供成立之日起至最近一个月的财务报表）</w:t>
            </w:r>
            <w:r>
              <w:rPr>
                <w:rFonts w:hint="eastAsia" w:ascii="Times New Roman" w:hAnsi="Times New Roman" w:eastAsia="方正仿宋_GBK" w:cs="Times New Roman"/>
                <w:sz w:val="28"/>
                <w:szCs w:val="18"/>
                <w:highlight w:val="none"/>
                <w:lang w:val="en-US" w:eastAsia="zh-CN"/>
              </w:rPr>
              <w:t>。</w:t>
            </w:r>
          </w:p>
          <w:p w14:paraId="742B5947">
            <w:pPr>
              <w:pStyle w:val="5"/>
              <w:ind w:left="0" w:leftChars="0" w:firstLine="0" w:firstLineChars="0"/>
              <w:rPr>
                <w:rFonts w:hint="default"/>
                <w:lang w:val="en-US" w:eastAsia="zh-CN"/>
              </w:rPr>
            </w:pPr>
          </w:p>
        </w:tc>
      </w:tr>
    </w:tbl>
    <w:p w14:paraId="6A2AC0F3">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695FA3CB">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17446438">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73D9FDFE">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4159C27D">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0341F54C">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7A396323">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577A37A0">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257CB772">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6445B8E9">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6DD7F7AD">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default" w:ascii="Times New Roman" w:hAnsi="Times New Roman" w:eastAsia="方正黑体_GBK" w:cs="Times New Roman"/>
          <w:color w:val="auto"/>
          <w:sz w:val="32"/>
          <w:szCs w:val="32"/>
          <w:lang w:eastAsia="zh-CN"/>
        </w:rPr>
      </w:pPr>
    </w:p>
    <w:p w14:paraId="3492138E">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7</w:t>
      </w:r>
    </w:p>
    <w:p w14:paraId="7D8599F9">
      <w:pPr>
        <w:keepNext w:val="0"/>
        <w:keepLines w:val="0"/>
        <w:pageBreakBefore w:val="0"/>
        <w:kinsoku/>
        <w:wordWrap/>
        <w:overflowPunct/>
        <w:topLinePunct w:val="0"/>
        <w:autoSpaceDE/>
        <w:autoSpaceDN/>
        <w:bidi w:val="0"/>
        <w:adjustRightInd w:val="0"/>
        <w:snapToGrid w:val="0"/>
        <w:spacing w:line="576" w:lineRule="exact"/>
        <w:ind w:right="0" w:rightChars="0" w:firstLine="440" w:firstLineChars="100"/>
        <w:jc w:val="center"/>
        <w:textAlignment w:val="auto"/>
        <w:rPr>
          <w:rFonts w:hint="eastAsia"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拉萨高新区标准化厂房</w:t>
      </w:r>
      <w:r>
        <w:rPr>
          <w:rFonts w:hint="eastAsia" w:ascii="Times New Roman" w:hAnsi="Times New Roman" w:eastAsia="方正小标宋_GBK" w:cs="Times New Roman"/>
          <w:b w:val="0"/>
          <w:bCs w:val="0"/>
          <w:sz w:val="44"/>
          <w:szCs w:val="44"/>
          <w:lang w:eastAsia="zh-CN"/>
        </w:rPr>
        <w:t>（一期、二期）</w:t>
      </w:r>
    </w:p>
    <w:p w14:paraId="637461E5">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lang w:eastAsia="zh-CN"/>
        </w:rPr>
        <w:t>续租</w:t>
      </w:r>
      <w:r>
        <w:rPr>
          <w:rFonts w:hint="default" w:ascii="Times New Roman" w:hAnsi="Times New Roman" w:eastAsia="方正小标宋_GBK" w:cs="Times New Roman"/>
          <w:b w:val="0"/>
          <w:bCs w:val="0"/>
          <w:sz w:val="44"/>
          <w:szCs w:val="44"/>
        </w:rPr>
        <w:t>申请表</w:t>
      </w:r>
    </w:p>
    <w:tbl>
      <w:tblPr>
        <w:tblStyle w:val="2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50"/>
        <w:gridCol w:w="1824"/>
        <w:gridCol w:w="2195"/>
      </w:tblGrid>
      <w:tr w14:paraId="7E94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80" w:type="dxa"/>
            <w:noWrap w:val="0"/>
            <w:vAlign w:val="center"/>
          </w:tcPr>
          <w:p w14:paraId="721A056A">
            <w:pPr>
              <w:spacing w:before="156" w:beforeLines="50" w:after="156" w:afterLines="50"/>
              <w:jc w:val="center"/>
              <w:rPr>
                <w:rFonts w:hint="default" w:ascii="Times New Roman" w:hAnsi="Times New Roman" w:eastAsia="方正仿宋_GBK" w:cs="Times New Roman"/>
                <w:bCs/>
                <w:sz w:val="28"/>
                <w:szCs w:val="28"/>
              </w:rPr>
            </w:pPr>
            <w:r>
              <w:rPr>
                <w:rFonts w:hint="eastAsia" w:ascii="Times New Roman" w:hAnsi="Times New Roman" w:eastAsia="方正仿宋_GBK" w:cs="Times New Roman"/>
                <w:sz w:val="28"/>
                <w:szCs w:val="28"/>
                <w:lang w:eastAsia="zh-CN"/>
              </w:rPr>
              <w:t>已</w:t>
            </w:r>
            <w:r>
              <w:rPr>
                <w:rFonts w:hint="default" w:ascii="Times New Roman" w:hAnsi="Times New Roman" w:eastAsia="方正仿宋_GBK" w:cs="Times New Roman"/>
                <w:sz w:val="28"/>
                <w:szCs w:val="28"/>
              </w:rPr>
              <w:t>入驻企业名称</w:t>
            </w:r>
          </w:p>
        </w:tc>
        <w:tc>
          <w:tcPr>
            <w:tcW w:w="6269" w:type="dxa"/>
            <w:gridSpan w:val="3"/>
            <w:noWrap w:val="0"/>
            <w:vAlign w:val="center"/>
          </w:tcPr>
          <w:p w14:paraId="50DF0762">
            <w:pPr>
              <w:spacing w:before="156" w:beforeLines="50" w:after="156" w:afterLines="50"/>
              <w:rPr>
                <w:rFonts w:hint="default" w:ascii="Times New Roman" w:hAnsi="Times New Roman" w:eastAsia="方正仿宋_GBK" w:cs="Times New Roman"/>
                <w:bCs/>
                <w:sz w:val="28"/>
                <w:szCs w:val="28"/>
              </w:rPr>
            </w:pPr>
          </w:p>
        </w:tc>
      </w:tr>
      <w:tr w14:paraId="790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80" w:type="dxa"/>
            <w:noWrap w:val="0"/>
            <w:vAlign w:val="center"/>
          </w:tcPr>
          <w:p w14:paraId="617F2E14">
            <w:pPr>
              <w:spacing w:before="156" w:beforeLines="50" w:after="156" w:afterLines="5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注册地址</w:t>
            </w:r>
          </w:p>
        </w:tc>
        <w:tc>
          <w:tcPr>
            <w:tcW w:w="6269" w:type="dxa"/>
            <w:gridSpan w:val="3"/>
            <w:noWrap w:val="0"/>
            <w:vAlign w:val="center"/>
          </w:tcPr>
          <w:p w14:paraId="702AE107">
            <w:pPr>
              <w:spacing w:before="156" w:beforeLines="50" w:after="156" w:afterLines="50"/>
              <w:rPr>
                <w:rFonts w:hint="default" w:ascii="Times New Roman" w:hAnsi="Times New Roman" w:eastAsia="方正仿宋_GBK" w:cs="Times New Roman"/>
                <w:bCs/>
                <w:color w:val="C00000"/>
                <w:sz w:val="28"/>
                <w:szCs w:val="28"/>
              </w:rPr>
            </w:pPr>
          </w:p>
        </w:tc>
      </w:tr>
      <w:tr w14:paraId="136C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80" w:type="dxa"/>
            <w:noWrap w:val="0"/>
            <w:vAlign w:val="center"/>
          </w:tcPr>
          <w:p w14:paraId="1F056737">
            <w:pPr>
              <w:spacing w:before="156" w:beforeLines="50" w:after="156" w:afterLines="5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注册资本</w:t>
            </w:r>
          </w:p>
        </w:tc>
        <w:tc>
          <w:tcPr>
            <w:tcW w:w="2250" w:type="dxa"/>
            <w:noWrap w:val="0"/>
            <w:vAlign w:val="center"/>
          </w:tcPr>
          <w:p w14:paraId="76B88283">
            <w:pPr>
              <w:spacing w:before="156" w:beforeLines="50" w:after="156" w:afterLines="50"/>
              <w:rPr>
                <w:rFonts w:hint="default" w:ascii="Times New Roman" w:hAnsi="Times New Roman" w:eastAsia="方正仿宋_GBK" w:cs="Times New Roman"/>
                <w:sz w:val="28"/>
                <w:szCs w:val="28"/>
              </w:rPr>
            </w:pPr>
          </w:p>
        </w:tc>
        <w:tc>
          <w:tcPr>
            <w:tcW w:w="1824" w:type="dxa"/>
            <w:noWrap w:val="0"/>
            <w:vAlign w:val="center"/>
          </w:tcPr>
          <w:p w14:paraId="3C5C4FD6">
            <w:pPr>
              <w:spacing w:before="156" w:beforeLines="50" w:after="156" w:afterLines="50"/>
              <w:jc w:val="center"/>
              <w:rPr>
                <w:rFonts w:hint="default" w:ascii="Times New Roman" w:hAnsi="Times New Roman" w:eastAsia="方正仿宋_GBK" w:cs="Times New Roman"/>
                <w:color w:val="C00000"/>
                <w:sz w:val="28"/>
                <w:szCs w:val="28"/>
                <w:lang w:eastAsia="zh-CN"/>
              </w:rPr>
            </w:pPr>
            <w:r>
              <w:rPr>
                <w:rFonts w:hint="default" w:ascii="Times New Roman" w:hAnsi="Times New Roman" w:eastAsia="方正仿宋_GBK" w:cs="Times New Roman"/>
                <w:sz w:val="28"/>
                <w:szCs w:val="28"/>
                <w:lang w:eastAsia="zh-CN"/>
              </w:rPr>
              <w:t>企业类型</w:t>
            </w:r>
          </w:p>
        </w:tc>
        <w:tc>
          <w:tcPr>
            <w:tcW w:w="2195" w:type="dxa"/>
            <w:noWrap w:val="0"/>
            <w:vAlign w:val="center"/>
          </w:tcPr>
          <w:p w14:paraId="2AE7261A">
            <w:pPr>
              <w:spacing w:before="156" w:beforeLines="50" w:after="156" w:afterLines="50"/>
              <w:rPr>
                <w:rFonts w:hint="default" w:ascii="Times New Roman" w:hAnsi="Times New Roman" w:eastAsia="方正仿宋_GBK" w:cs="Times New Roman"/>
                <w:bCs/>
                <w:color w:val="C00000"/>
                <w:sz w:val="28"/>
                <w:szCs w:val="28"/>
              </w:rPr>
            </w:pPr>
          </w:p>
        </w:tc>
      </w:tr>
      <w:tr w14:paraId="5BA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2180" w:type="dxa"/>
            <w:noWrap w:val="0"/>
            <w:vAlign w:val="center"/>
          </w:tcPr>
          <w:p w14:paraId="21A201B1">
            <w:pPr>
              <w:spacing w:before="156" w:beforeLines="50" w:after="156" w:afterLines="5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经营范围</w:t>
            </w:r>
          </w:p>
        </w:tc>
        <w:tc>
          <w:tcPr>
            <w:tcW w:w="6269" w:type="dxa"/>
            <w:gridSpan w:val="3"/>
            <w:noWrap w:val="0"/>
            <w:vAlign w:val="center"/>
          </w:tcPr>
          <w:p w14:paraId="11241CC2">
            <w:pPr>
              <w:spacing w:before="156" w:beforeLines="50" w:after="156" w:afterLines="50"/>
              <w:rPr>
                <w:rFonts w:hint="default" w:ascii="Times New Roman" w:hAnsi="Times New Roman" w:eastAsia="方正仿宋_GBK" w:cs="Times New Roman"/>
                <w:bCs/>
                <w:color w:val="C00000"/>
                <w:sz w:val="28"/>
                <w:szCs w:val="28"/>
              </w:rPr>
            </w:pPr>
          </w:p>
          <w:p w14:paraId="5743EA47">
            <w:pPr>
              <w:spacing w:before="156" w:beforeLines="50" w:after="156" w:afterLines="50"/>
              <w:rPr>
                <w:rFonts w:hint="default" w:ascii="Times New Roman" w:hAnsi="Times New Roman" w:eastAsia="方正仿宋_GBK" w:cs="Times New Roman"/>
                <w:bCs/>
                <w:color w:val="C00000"/>
                <w:sz w:val="28"/>
                <w:szCs w:val="28"/>
              </w:rPr>
            </w:pPr>
          </w:p>
          <w:p w14:paraId="4DF860DB">
            <w:pPr>
              <w:spacing w:before="156" w:beforeLines="50" w:after="156" w:afterLines="50"/>
              <w:rPr>
                <w:rFonts w:hint="default" w:ascii="Times New Roman" w:hAnsi="Times New Roman" w:eastAsia="方正仿宋_GBK" w:cs="Times New Roman"/>
                <w:bCs/>
                <w:color w:val="C00000"/>
                <w:sz w:val="28"/>
                <w:szCs w:val="28"/>
              </w:rPr>
            </w:pPr>
          </w:p>
          <w:p w14:paraId="4A1484D7">
            <w:pPr>
              <w:spacing w:before="156" w:beforeLines="50" w:after="156" w:afterLines="50"/>
              <w:rPr>
                <w:rFonts w:hint="default" w:ascii="Times New Roman" w:hAnsi="Times New Roman" w:eastAsia="方正仿宋_GBK" w:cs="Times New Roman"/>
                <w:bCs/>
                <w:color w:val="C00000"/>
                <w:sz w:val="28"/>
                <w:szCs w:val="28"/>
              </w:rPr>
            </w:pPr>
          </w:p>
          <w:p w14:paraId="278EC85F">
            <w:pPr>
              <w:spacing w:before="156" w:beforeLines="50" w:after="156" w:afterLines="50"/>
              <w:rPr>
                <w:rFonts w:hint="default" w:ascii="Times New Roman" w:hAnsi="Times New Roman" w:eastAsia="方正仿宋_GBK" w:cs="Times New Roman"/>
                <w:bCs/>
                <w:color w:val="C00000"/>
                <w:sz w:val="28"/>
                <w:szCs w:val="28"/>
              </w:rPr>
            </w:pPr>
          </w:p>
        </w:tc>
      </w:tr>
      <w:tr w14:paraId="4B84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2180" w:type="dxa"/>
            <w:noWrap w:val="0"/>
            <w:vAlign w:val="center"/>
          </w:tcPr>
          <w:p w14:paraId="301511CD">
            <w:pPr>
              <w:spacing w:before="156" w:beforeLines="50" w:after="156" w:afterLines="5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p>
        </w:tc>
        <w:tc>
          <w:tcPr>
            <w:tcW w:w="2250" w:type="dxa"/>
            <w:noWrap w:val="0"/>
            <w:vAlign w:val="center"/>
          </w:tcPr>
          <w:p w14:paraId="66C8A0A6">
            <w:pPr>
              <w:spacing w:before="156" w:beforeLines="50" w:after="156" w:afterLines="50"/>
              <w:rPr>
                <w:rFonts w:hint="default" w:ascii="Times New Roman" w:hAnsi="Times New Roman" w:eastAsia="方正仿宋_GBK" w:cs="Times New Roman"/>
                <w:sz w:val="28"/>
                <w:szCs w:val="28"/>
              </w:rPr>
            </w:pPr>
          </w:p>
        </w:tc>
        <w:tc>
          <w:tcPr>
            <w:tcW w:w="1824" w:type="dxa"/>
            <w:noWrap w:val="0"/>
            <w:vAlign w:val="center"/>
          </w:tcPr>
          <w:p w14:paraId="2EA0FED4">
            <w:pPr>
              <w:spacing w:before="156" w:beforeLines="50" w:after="156" w:afterLines="5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联系电话</w:t>
            </w:r>
          </w:p>
        </w:tc>
        <w:tc>
          <w:tcPr>
            <w:tcW w:w="2195" w:type="dxa"/>
            <w:noWrap w:val="0"/>
            <w:vAlign w:val="center"/>
          </w:tcPr>
          <w:p w14:paraId="05025DED">
            <w:pPr>
              <w:spacing w:before="156" w:beforeLines="50" w:after="156" w:afterLines="50"/>
              <w:rPr>
                <w:rFonts w:hint="default" w:ascii="Times New Roman" w:hAnsi="Times New Roman" w:eastAsia="方正仿宋_GBK" w:cs="Times New Roman"/>
                <w:bCs/>
                <w:sz w:val="28"/>
                <w:szCs w:val="28"/>
              </w:rPr>
            </w:pPr>
          </w:p>
        </w:tc>
      </w:tr>
      <w:tr w14:paraId="6FF0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noWrap w:val="0"/>
            <w:vAlign w:val="center"/>
          </w:tcPr>
          <w:p w14:paraId="626C3238">
            <w:pPr>
              <w:spacing w:before="156" w:beforeLines="50" w:after="156" w:afterLines="50"/>
              <w:jc w:val="center"/>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已</w:t>
            </w:r>
            <w:r>
              <w:rPr>
                <w:rFonts w:hint="default" w:ascii="Times New Roman" w:hAnsi="Times New Roman" w:eastAsia="方正仿宋_GBK" w:cs="Times New Roman"/>
                <w:bCs/>
                <w:sz w:val="28"/>
                <w:szCs w:val="28"/>
              </w:rPr>
              <w:t>入驻</w:t>
            </w:r>
            <w:r>
              <w:rPr>
                <w:rFonts w:hint="eastAsia" w:ascii="Times New Roman" w:hAnsi="Times New Roman" w:eastAsia="方正仿宋_GBK" w:cs="Times New Roman"/>
                <w:bCs/>
                <w:sz w:val="28"/>
                <w:szCs w:val="28"/>
                <w:lang w:eastAsia="zh-CN"/>
              </w:rPr>
              <w:t>标厂</w:t>
            </w:r>
            <w:r>
              <w:rPr>
                <w:rFonts w:hint="default" w:ascii="Times New Roman" w:hAnsi="Times New Roman" w:eastAsia="方正仿宋_GBK" w:cs="Times New Roman"/>
                <w:bCs/>
                <w:sz w:val="28"/>
                <w:szCs w:val="28"/>
              </w:rPr>
              <w:t>位置</w:t>
            </w:r>
          </w:p>
          <w:p w14:paraId="46DA8B98">
            <w:pPr>
              <w:spacing w:before="156" w:beforeLines="50" w:after="156" w:afterLines="50"/>
              <w:jc w:val="center"/>
              <w:rPr>
                <w:rFonts w:hint="default" w:ascii="Times New Roman" w:hAnsi="Times New Roman" w:eastAsia="方正仿宋_GBK" w:cs="Times New Roman"/>
                <w:sz w:val="28"/>
                <w:szCs w:val="28"/>
              </w:rPr>
            </w:pPr>
            <w:r>
              <w:rPr>
                <w:rFonts w:hint="eastAsia" w:ascii="Times New Roman" w:hAnsi="Times New Roman" w:eastAsia="方正仿宋_GBK" w:cs="Times New Roman"/>
                <w:bCs/>
                <w:sz w:val="28"/>
                <w:szCs w:val="28"/>
                <w:lang w:eastAsia="zh-CN"/>
              </w:rPr>
              <w:t>（一期或二期）</w:t>
            </w:r>
          </w:p>
          <w:p w14:paraId="597973C7">
            <w:pPr>
              <w:spacing w:before="156" w:beforeLines="50" w:after="156" w:afterLines="50"/>
              <w:jc w:val="center"/>
              <w:rPr>
                <w:rFonts w:hint="eastAsia" w:ascii="Times New Roman" w:hAnsi="Times New Roman" w:eastAsia="方正仿宋_GBK" w:cs="Times New Roman"/>
                <w:sz w:val="28"/>
                <w:szCs w:val="28"/>
                <w:lang w:eastAsia="zh-CN"/>
              </w:rPr>
            </w:pPr>
          </w:p>
        </w:tc>
        <w:tc>
          <w:tcPr>
            <w:tcW w:w="2250" w:type="dxa"/>
            <w:noWrap w:val="0"/>
            <w:vAlign w:val="center"/>
          </w:tcPr>
          <w:p w14:paraId="1BE70EE8">
            <w:pPr>
              <w:spacing w:before="156" w:beforeLines="50" w:after="156" w:afterLines="50"/>
              <w:rPr>
                <w:rFonts w:hint="default" w:ascii="Times New Roman" w:hAnsi="Times New Roman" w:eastAsia="方正仿宋_GBK" w:cs="Times New Roman"/>
                <w:sz w:val="28"/>
                <w:szCs w:val="28"/>
              </w:rPr>
            </w:pPr>
          </w:p>
        </w:tc>
        <w:tc>
          <w:tcPr>
            <w:tcW w:w="1824" w:type="dxa"/>
            <w:noWrap w:val="0"/>
            <w:vAlign w:val="center"/>
          </w:tcPr>
          <w:p w14:paraId="1818FDB5">
            <w:pPr>
              <w:spacing w:before="156" w:beforeLines="50" w:after="156" w:afterLines="50"/>
              <w:jc w:val="center"/>
              <w:rPr>
                <w:rFonts w:hint="default" w:ascii="Times New Roman" w:hAnsi="Times New Roman" w:eastAsia="方正仿宋_GBK" w:cs="Times New Roman"/>
                <w:bCs/>
                <w:color w:val="FF0000"/>
                <w:sz w:val="28"/>
                <w:szCs w:val="28"/>
                <w:lang w:val="en-US" w:eastAsia="zh-CN"/>
              </w:rPr>
            </w:pPr>
            <w:r>
              <w:rPr>
                <w:rFonts w:hint="eastAsia" w:ascii="Times New Roman" w:hAnsi="Times New Roman" w:eastAsia="方正仿宋_GBK" w:cs="Times New Roman"/>
                <w:bCs/>
                <w:sz w:val="28"/>
                <w:szCs w:val="28"/>
                <w:lang w:eastAsia="zh-CN"/>
              </w:rPr>
              <w:t>已</w:t>
            </w:r>
            <w:r>
              <w:rPr>
                <w:rFonts w:hint="default" w:ascii="Times New Roman" w:hAnsi="Times New Roman" w:eastAsia="方正仿宋_GBK" w:cs="Times New Roman"/>
                <w:bCs/>
                <w:sz w:val="28"/>
                <w:szCs w:val="28"/>
              </w:rPr>
              <w:t>入驻</w:t>
            </w:r>
            <w:r>
              <w:rPr>
                <w:rFonts w:hint="eastAsia" w:ascii="Times New Roman" w:hAnsi="Times New Roman" w:eastAsia="方正仿宋_GBK" w:cs="Times New Roman"/>
                <w:bCs/>
                <w:sz w:val="28"/>
                <w:szCs w:val="28"/>
                <w:lang w:eastAsia="zh-CN"/>
              </w:rPr>
              <w:t>标厂车间及</w:t>
            </w:r>
            <w:r>
              <w:rPr>
                <w:rFonts w:hint="default" w:ascii="Times New Roman" w:hAnsi="Times New Roman" w:eastAsia="方正仿宋_GBK" w:cs="Times New Roman"/>
                <w:bCs/>
                <w:sz w:val="28"/>
                <w:szCs w:val="28"/>
              </w:rPr>
              <w:t>面积</w:t>
            </w:r>
          </w:p>
          <w:p w14:paraId="16305472">
            <w:pPr>
              <w:spacing w:before="156" w:beforeLines="50" w:after="156" w:afterLines="50"/>
              <w:jc w:val="center"/>
              <w:rPr>
                <w:rFonts w:hint="eastAsia" w:ascii="Times New Roman" w:hAnsi="Times New Roman" w:eastAsia="方正仿宋_GBK" w:cs="Times New Roman"/>
                <w:sz w:val="28"/>
                <w:szCs w:val="28"/>
                <w:lang w:eastAsia="zh-CN"/>
              </w:rPr>
            </w:pPr>
          </w:p>
        </w:tc>
        <w:tc>
          <w:tcPr>
            <w:tcW w:w="2195" w:type="dxa"/>
            <w:noWrap w:val="0"/>
            <w:vAlign w:val="center"/>
          </w:tcPr>
          <w:p w14:paraId="69C3F2EB">
            <w:pPr>
              <w:pStyle w:val="2"/>
              <w:rPr>
                <w:rFonts w:hint="default"/>
                <w:lang w:val="en-US" w:eastAsia="zh-CN"/>
              </w:rPr>
            </w:pPr>
          </w:p>
        </w:tc>
      </w:tr>
      <w:tr w14:paraId="75A4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180" w:type="dxa"/>
            <w:noWrap w:val="0"/>
            <w:vAlign w:val="center"/>
          </w:tcPr>
          <w:p w14:paraId="164091BD">
            <w:pPr>
              <w:spacing w:before="156" w:beforeLines="50" w:after="156" w:afterLines="50"/>
              <w:jc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Cs/>
                <w:sz w:val="28"/>
                <w:szCs w:val="28"/>
              </w:rPr>
              <w:t>入驻人数</w:t>
            </w:r>
          </w:p>
        </w:tc>
        <w:tc>
          <w:tcPr>
            <w:tcW w:w="2250" w:type="dxa"/>
            <w:noWrap w:val="0"/>
            <w:vAlign w:val="center"/>
          </w:tcPr>
          <w:p w14:paraId="11E08EE9">
            <w:pPr>
              <w:spacing w:before="156" w:beforeLines="50" w:after="156" w:afterLines="50"/>
              <w:jc w:val="center"/>
              <w:rPr>
                <w:rFonts w:hint="default" w:ascii="Times New Roman" w:hAnsi="Times New Roman" w:eastAsia="方正仿宋_GBK" w:cs="Times New Roman"/>
                <w:sz w:val="28"/>
                <w:szCs w:val="28"/>
              </w:rPr>
            </w:pPr>
          </w:p>
        </w:tc>
        <w:tc>
          <w:tcPr>
            <w:tcW w:w="1824" w:type="dxa"/>
            <w:noWrap w:val="0"/>
            <w:vAlign w:val="center"/>
          </w:tcPr>
          <w:p w14:paraId="46D1D52D">
            <w:pPr>
              <w:spacing w:before="156" w:beforeLines="50" w:after="156" w:afterLines="50"/>
              <w:jc w:val="center"/>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首次入驻</w:t>
            </w:r>
          </w:p>
          <w:p w14:paraId="34D183B6">
            <w:pPr>
              <w:spacing w:before="156" w:beforeLines="50" w:after="156" w:afterLines="50"/>
              <w:jc w:val="center"/>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标厂时间</w:t>
            </w:r>
          </w:p>
        </w:tc>
        <w:tc>
          <w:tcPr>
            <w:tcW w:w="2195" w:type="dxa"/>
            <w:noWrap w:val="0"/>
            <w:vAlign w:val="center"/>
          </w:tcPr>
          <w:p w14:paraId="0DF5C432">
            <w:pPr>
              <w:spacing w:before="156" w:beforeLines="50" w:after="156" w:afterLines="50"/>
              <w:jc w:val="center"/>
              <w:rPr>
                <w:rFonts w:hint="default"/>
                <w:lang w:val="en-US" w:eastAsia="zh-CN"/>
              </w:rPr>
            </w:pPr>
          </w:p>
        </w:tc>
      </w:tr>
      <w:tr w14:paraId="75C6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180" w:type="dxa"/>
            <w:noWrap w:val="0"/>
            <w:vAlign w:val="center"/>
          </w:tcPr>
          <w:p w14:paraId="70F073D9">
            <w:pPr>
              <w:spacing w:before="156" w:beforeLines="50" w:after="156" w:afterLines="50"/>
              <w:jc w:val="center"/>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标厂租赁</w:t>
            </w:r>
          </w:p>
          <w:p w14:paraId="772C6334">
            <w:pPr>
              <w:spacing w:before="156" w:beforeLines="50" w:after="156" w:afterLines="50"/>
              <w:jc w:val="center"/>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sz w:val="28"/>
                <w:szCs w:val="28"/>
                <w:lang w:eastAsia="zh-CN"/>
              </w:rPr>
              <w:t>到期时间</w:t>
            </w:r>
          </w:p>
        </w:tc>
        <w:tc>
          <w:tcPr>
            <w:tcW w:w="2250" w:type="dxa"/>
            <w:noWrap w:val="0"/>
            <w:vAlign w:val="center"/>
          </w:tcPr>
          <w:p w14:paraId="7BD2003B">
            <w:pPr>
              <w:spacing w:before="156" w:beforeLines="50" w:after="156" w:afterLines="50"/>
              <w:rPr>
                <w:rFonts w:hint="default" w:ascii="Times New Roman" w:hAnsi="Times New Roman" w:eastAsia="方正仿宋_GBK" w:cs="Times New Roman"/>
                <w:sz w:val="28"/>
                <w:szCs w:val="28"/>
              </w:rPr>
            </w:pPr>
          </w:p>
        </w:tc>
        <w:tc>
          <w:tcPr>
            <w:tcW w:w="1824" w:type="dxa"/>
            <w:noWrap w:val="0"/>
            <w:vAlign w:val="center"/>
          </w:tcPr>
          <w:p w14:paraId="67AD1760">
            <w:pPr>
              <w:spacing w:before="156" w:beforeLines="50" w:after="156" w:afterLines="50"/>
              <w:jc w:val="center"/>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续租标厂</w:t>
            </w:r>
          </w:p>
          <w:p w14:paraId="3A9424F4">
            <w:pPr>
              <w:spacing w:before="156" w:beforeLines="50" w:after="156" w:afterLines="50"/>
              <w:jc w:val="center"/>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时间期限</w:t>
            </w:r>
          </w:p>
          <w:p w14:paraId="45511D5F">
            <w:pPr>
              <w:spacing w:before="156" w:beforeLines="50" w:after="156" w:afterLines="50"/>
              <w:jc w:val="center"/>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 w:val="0"/>
                <w:bCs/>
                <w:kern w:val="2"/>
                <w:sz w:val="28"/>
                <w:szCs w:val="28"/>
                <w:lang w:val="en-US" w:eastAsia="zh-CN" w:bidi="ar-SA"/>
              </w:rPr>
              <w:t>x年x月x日至x年x月x日</w:t>
            </w:r>
          </w:p>
        </w:tc>
        <w:tc>
          <w:tcPr>
            <w:tcW w:w="2195" w:type="dxa"/>
            <w:noWrap w:val="0"/>
            <w:vAlign w:val="center"/>
          </w:tcPr>
          <w:p w14:paraId="4073FBE3">
            <w:pPr>
              <w:pStyle w:val="2"/>
              <w:rPr>
                <w:rFonts w:hint="default"/>
                <w:lang w:val="en-US" w:eastAsia="zh-CN"/>
              </w:rPr>
            </w:pPr>
          </w:p>
        </w:tc>
      </w:tr>
      <w:tr w14:paraId="1716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180" w:type="dxa"/>
            <w:noWrap w:val="0"/>
            <w:vAlign w:val="center"/>
          </w:tcPr>
          <w:p w14:paraId="2237953B">
            <w:pPr>
              <w:spacing w:before="156" w:beforeLines="50" w:after="156" w:afterLines="50"/>
              <w:jc w:val="center"/>
              <w:rPr>
                <w:rFonts w:hint="default" w:ascii="Times New Roman" w:hAnsi="Times New Roman" w:eastAsia="方正仿宋_GBK" w:cs="Times New Roman"/>
                <w:bCs/>
                <w:sz w:val="28"/>
                <w:szCs w:val="28"/>
              </w:rPr>
            </w:pPr>
            <w:r>
              <w:rPr>
                <w:rFonts w:hint="eastAsia" w:ascii="Times New Roman" w:hAnsi="Times New Roman" w:eastAsia="方正仿宋_GBK" w:cs="Times New Roman"/>
                <w:bCs/>
                <w:sz w:val="28"/>
                <w:szCs w:val="28"/>
                <w:lang w:eastAsia="zh-CN"/>
              </w:rPr>
              <w:t>经济效益及社会效益情况</w:t>
            </w:r>
          </w:p>
        </w:tc>
        <w:tc>
          <w:tcPr>
            <w:tcW w:w="6269" w:type="dxa"/>
            <w:gridSpan w:val="3"/>
            <w:noWrap w:val="0"/>
            <w:vAlign w:val="center"/>
          </w:tcPr>
          <w:p w14:paraId="1E81770C">
            <w:pPr>
              <w:spacing w:before="156" w:beforeLines="50" w:after="156" w:afterLines="50"/>
              <w:rPr>
                <w:rFonts w:hint="default" w:ascii="Times New Roman" w:hAnsi="Times New Roman" w:eastAsia="方正仿宋_GBK" w:cs="Times New Roman"/>
                <w:bCs/>
                <w:sz w:val="28"/>
                <w:szCs w:val="28"/>
                <w:lang w:eastAsia="zh-CN"/>
              </w:rPr>
            </w:pPr>
            <w:r>
              <w:rPr>
                <w:rFonts w:hint="default" w:ascii="Times New Roman" w:hAnsi="Times New Roman" w:eastAsia="方正仿宋_GBK" w:cs="Times New Roman"/>
                <w:bCs/>
                <w:sz w:val="28"/>
                <w:szCs w:val="28"/>
                <w:lang w:eastAsia="zh-CN"/>
              </w:rPr>
              <w:t>（说明</w:t>
            </w:r>
            <w:r>
              <w:rPr>
                <w:rFonts w:hint="eastAsia" w:ascii="Times New Roman" w:hAnsi="Times New Roman" w:eastAsia="方正仿宋_GBK" w:cs="Times New Roman"/>
                <w:bCs/>
                <w:sz w:val="28"/>
                <w:szCs w:val="28"/>
                <w:lang w:eastAsia="zh-CN"/>
              </w:rPr>
              <w:t>入驻标准化厂房后达到</w:t>
            </w:r>
            <w:r>
              <w:rPr>
                <w:rFonts w:hint="default" w:ascii="Times New Roman" w:hAnsi="Times New Roman" w:eastAsia="方正仿宋_GBK" w:cs="Times New Roman"/>
                <w:bCs/>
                <w:sz w:val="28"/>
                <w:szCs w:val="28"/>
                <w:lang w:eastAsia="zh-CN"/>
              </w:rPr>
              <w:t>经济效益及社会效益等</w:t>
            </w:r>
            <w:r>
              <w:rPr>
                <w:rFonts w:hint="eastAsia" w:ascii="Times New Roman" w:hAnsi="Times New Roman" w:eastAsia="方正仿宋_GBK" w:cs="Times New Roman"/>
                <w:bCs/>
                <w:sz w:val="28"/>
                <w:szCs w:val="28"/>
                <w:lang w:eastAsia="zh-CN"/>
              </w:rPr>
              <w:t>情况</w:t>
            </w:r>
            <w:r>
              <w:rPr>
                <w:rFonts w:hint="default" w:ascii="Times New Roman" w:hAnsi="Times New Roman" w:eastAsia="方正仿宋_GBK" w:cs="Times New Roman"/>
                <w:bCs/>
                <w:sz w:val="28"/>
                <w:szCs w:val="28"/>
                <w:lang w:eastAsia="zh-CN"/>
              </w:rPr>
              <w:t>）</w:t>
            </w:r>
          </w:p>
          <w:p w14:paraId="298022CB">
            <w:pPr>
              <w:pStyle w:val="2"/>
              <w:rPr>
                <w:rFonts w:hint="default"/>
                <w:lang w:val="en-US" w:eastAsia="zh-CN"/>
              </w:rPr>
            </w:pPr>
          </w:p>
          <w:p w14:paraId="7090B2CD">
            <w:pPr>
              <w:rPr>
                <w:rFonts w:hint="default"/>
                <w:lang w:val="en-US" w:eastAsia="zh-CN"/>
              </w:rPr>
            </w:pPr>
          </w:p>
        </w:tc>
      </w:tr>
      <w:tr w14:paraId="7B16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8449" w:type="dxa"/>
            <w:gridSpan w:val="4"/>
            <w:noWrap w:val="0"/>
            <w:vAlign w:val="center"/>
          </w:tcPr>
          <w:p w14:paraId="4569861E">
            <w:pPr>
              <w:spacing w:before="156" w:beforeLines="50" w:after="156" w:afterLines="5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本公司承诺上述提供的材料真实、可靠，愿意承担相应责任，并在入驻后遵守国家法律法规、接受厂房运营单位的管理、遵守园区规章制度。</w:t>
            </w:r>
          </w:p>
          <w:p w14:paraId="36715234">
            <w:pPr>
              <w:spacing w:before="156" w:beforeLines="50" w:after="156" w:afterLines="50"/>
              <w:ind w:firstLine="2800" w:firstLineChars="1000"/>
              <w:jc w:val="both"/>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法定代表人（签字）：</w:t>
            </w:r>
          </w:p>
          <w:p w14:paraId="31835DCA">
            <w:pPr>
              <w:spacing w:before="156" w:beforeLines="50" w:after="156" w:afterLines="50"/>
              <w:jc w:val="center"/>
              <w:rPr>
                <w:rFonts w:hint="default"/>
                <w:lang w:val="en-US" w:eastAsia="zh-CN"/>
              </w:rPr>
            </w:pPr>
            <w:r>
              <w:rPr>
                <w:rFonts w:hint="eastAsia"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公司（盖章）</w:t>
            </w:r>
            <w:r>
              <w:rPr>
                <w:rFonts w:hint="default" w:ascii="Times New Roman" w:hAnsi="Times New Roman" w:eastAsia="方正仿宋_GBK" w:cs="Times New Roman"/>
                <w:bCs/>
                <w:sz w:val="28"/>
                <w:szCs w:val="28"/>
                <w:lang w:eastAsia="zh-CN"/>
              </w:rPr>
              <w:t>：</w:t>
            </w:r>
          </w:p>
        </w:tc>
      </w:tr>
      <w:tr w14:paraId="1FB4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49" w:type="dxa"/>
            <w:gridSpan w:val="4"/>
            <w:noWrap w:val="0"/>
            <w:vAlign w:val="center"/>
          </w:tcPr>
          <w:p w14:paraId="3177E22C">
            <w:pPr>
              <w:jc w:val="center"/>
              <w:rPr>
                <w:rFonts w:hint="default"/>
                <w:lang w:val="en-US" w:eastAsia="zh-CN"/>
              </w:rPr>
            </w:pPr>
            <w:r>
              <w:rPr>
                <w:rFonts w:hint="eastAsia" w:ascii="方正黑体_GBK" w:hAnsi="方正黑体_GBK" w:eastAsia="方正黑体_GBK" w:cs="方正黑体_GBK"/>
                <w:bCs/>
                <w:sz w:val="28"/>
                <w:szCs w:val="28"/>
                <w:lang w:eastAsia="zh-CN"/>
              </w:rPr>
              <w:t>审核并签署意见</w:t>
            </w:r>
          </w:p>
        </w:tc>
      </w:tr>
      <w:tr w14:paraId="020E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8449" w:type="dxa"/>
            <w:gridSpan w:val="4"/>
            <w:noWrap w:val="0"/>
            <w:vAlign w:val="center"/>
          </w:tcPr>
          <w:p w14:paraId="49033F17">
            <w:pPr>
              <w:spacing w:before="156" w:beforeLines="50" w:after="156" w:afterLines="50"/>
              <w:jc w:val="both"/>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经发局审核意见：</w:t>
            </w:r>
          </w:p>
          <w:p w14:paraId="0F8568B7">
            <w:pPr>
              <w:spacing w:before="156" w:beforeLines="50" w:after="156" w:afterLines="50"/>
              <w:jc w:val="both"/>
              <w:rPr>
                <w:rFonts w:hint="eastAsia" w:ascii="Times New Roman" w:hAnsi="Times New Roman" w:eastAsia="方正仿宋_GBK" w:cs="Times New Roman"/>
                <w:bCs/>
                <w:sz w:val="28"/>
                <w:szCs w:val="28"/>
                <w:lang w:eastAsia="zh-CN"/>
              </w:rPr>
            </w:pPr>
          </w:p>
          <w:p w14:paraId="6CFCC4D9">
            <w:pPr>
              <w:spacing w:before="156" w:beforeLines="50" w:after="156" w:afterLines="50"/>
              <w:jc w:val="both"/>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审核人（签字盖章）：</w:t>
            </w:r>
          </w:p>
          <w:p w14:paraId="233C80F1">
            <w:pPr>
              <w:rPr>
                <w:rFonts w:hint="default"/>
                <w:lang w:val="en-US" w:eastAsia="zh-CN"/>
              </w:rPr>
            </w:pPr>
            <w:r>
              <w:rPr>
                <w:rFonts w:hint="eastAsia" w:ascii="Times New Roman" w:hAnsi="Times New Roman" w:eastAsia="方正仿宋_GBK" w:cs="Times New Roman"/>
                <w:bCs/>
                <w:sz w:val="28"/>
                <w:szCs w:val="28"/>
                <w:lang w:eastAsia="zh-CN"/>
              </w:rPr>
              <w:t>日期：</w:t>
            </w:r>
          </w:p>
        </w:tc>
      </w:tr>
      <w:tr w14:paraId="5BED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8449" w:type="dxa"/>
            <w:gridSpan w:val="4"/>
            <w:noWrap w:val="0"/>
            <w:vAlign w:val="center"/>
          </w:tcPr>
          <w:p w14:paraId="50016ADA">
            <w:pPr>
              <w:spacing w:before="156" w:beforeLines="50" w:after="156" w:afterLines="50"/>
              <w:jc w:val="left"/>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分管领导审批意见：</w:t>
            </w:r>
          </w:p>
          <w:p w14:paraId="1107EB12">
            <w:pPr>
              <w:rPr>
                <w:rFonts w:hint="eastAsia" w:ascii="Times New Roman" w:hAnsi="Times New Roman" w:eastAsia="方正仿宋_GBK" w:cs="Times New Roman"/>
                <w:bCs/>
                <w:sz w:val="28"/>
                <w:szCs w:val="28"/>
                <w:lang w:eastAsia="zh-CN"/>
              </w:rPr>
            </w:pPr>
          </w:p>
          <w:p w14:paraId="2201F242">
            <w:pPr>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eastAsia="zh-CN"/>
              </w:rPr>
              <w:t>签字：</w:t>
            </w:r>
          </w:p>
          <w:p w14:paraId="492A302F">
            <w:pPr>
              <w:rPr>
                <w:rFonts w:hint="default"/>
                <w:lang w:val="en-US" w:eastAsia="zh-CN"/>
              </w:rPr>
            </w:pPr>
            <w:r>
              <w:rPr>
                <w:rFonts w:hint="eastAsia" w:ascii="Times New Roman" w:hAnsi="Times New Roman" w:eastAsia="方正仿宋_GBK" w:cs="Times New Roman"/>
                <w:bCs/>
                <w:sz w:val="28"/>
                <w:szCs w:val="28"/>
                <w:lang w:eastAsia="zh-CN"/>
              </w:rPr>
              <w:t>日期：</w:t>
            </w:r>
          </w:p>
        </w:tc>
      </w:tr>
    </w:tbl>
    <w:p w14:paraId="0D219036">
      <w:pPr>
        <w:rPr>
          <w:rFonts w:hint="default" w:ascii="Times New Roman" w:hAnsi="Times New Roman" w:cs="Times New Roman"/>
        </w:rPr>
      </w:pPr>
    </w:p>
    <w:p w14:paraId="43EEA862">
      <w:pPr>
        <w:pStyle w:val="2"/>
        <w:rPr>
          <w:rFonts w:hint="default"/>
          <w:lang w:val="en-US" w:eastAsia="zh-CN"/>
        </w:rPr>
      </w:pPr>
    </w:p>
    <w:sectPr>
      <w:footerReference r:id="rId3" w:type="default"/>
      <w:pgSz w:w="11906" w:h="16838"/>
      <w:pgMar w:top="2098" w:right="1474" w:bottom="1984" w:left="1588" w:header="851" w:footer="85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14CDD5F9-BE95-4CED-ACE3-F3CFE7028980}"/>
  </w:font>
  <w:font w:name="方正黑体_GBK">
    <w:panose1 w:val="02010600010101010101"/>
    <w:charset w:val="86"/>
    <w:family w:val="auto"/>
    <w:pitch w:val="default"/>
    <w:sig w:usb0="00000001" w:usb1="080E0000" w:usb2="00000000" w:usb3="00000000" w:csb0="00040000" w:csb1="00000000"/>
    <w:embedRegular r:id="rId2" w:fontKey="{E7CB4A45-E757-431C-ADAA-EF16543F1B8A}"/>
  </w:font>
  <w:font w:name="方正小标宋_GBK">
    <w:panose1 w:val="02000000000000000000"/>
    <w:charset w:val="86"/>
    <w:family w:val="auto"/>
    <w:pitch w:val="default"/>
    <w:sig w:usb0="A00002BF" w:usb1="38CF7CFA" w:usb2="00082016" w:usb3="00000000" w:csb0="00040001" w:csb1="00000000"/>
    <w:embedRegular r:id="rId3" w:fontKey="{A954228B-16DF-44D4-A422-C55CCC783FAC}"/>
  </w:font>
  <w:font w:name="方正楷体_GBK">
    <w:panose1 w:val="02000000000000000000"/>
    <w:charset w:val="86"/>
    <w:family w:val="script"/>
    <w:pitch w:val="default"/>
    <w:sig w:usb0="800002BF" w:usb1="38CF7CFA" w:usb2="00000016" w:usb3="00000000" w:csb0="00040000" w:csb1="00000000"/>
    <w:embedRegular r:id="rId4" w:fontKey="{C2134545-D09E-496F-B395-202A699F0115}"/>
  </w:font>
  <w:font w:name="楷体_GB2312">
    <w:altName w:val="楷体"/>
    <w:panose1 w:val="02010609030101010101"/>
    <w:charset w:val="86"/>
    <w:family w:val="auto"/>
    <w:pitch w:val="default"/>
    <w:sig w:usb0="00000000" w:usb1="00000000" w:usb2="00000000" w:usb3="00000000" w:csb0="00040000" w:csb1="00000000"/>
    <w:embedRegular r:id="rId5" w:fontKey="{8D01E556-87C9-43FC-BBB9-CFDA6F97D2F4}"/>
  </w:font>
  <w:font w:name="仿宋">
    <w:panose1 w:val="02010609060101010101"/>
    <w:charset w:val="86"/>
    <w:family w:val="auto"/>
    <w:pitch w:val="default"/>
    <w:sig w:usb0="800002BF" w:usb1="38CF7CFA" w:usb2="00000016" w:usb3="00000000" w:csb0="00040001" w:csb1="00000000"/>
    <w:embedRegular r:id="rId6" w:fontKey="{FB281F5C-ACC5-45E1-99FE-591A9A6CFD2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0217">
    <w:pPr>
      <w:pStyle w:val="1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79A33">
                          <w:pPr>
                            <w:pStyle w:val="14"/>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6AE79A33">
                    <w:pPr>
                      <w:pStyle w:val="14"/>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14:paraId="016E96C0">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ED25F"/>
    <w:multiLevelType w:val="singleLevel"/>
    <w:tmpl w:val="4CDED25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WM3NWJhYzcxZWY0YjViYmQwYmU5NTQxMGY4ZGIifQ=="/>
    <w:docVar w:name="KSO_WPS_MARK_KEY" w:val="d54e12c7-218c-413a-ab0b-b580e0132a74"/>
  </w:docVars>
  <w:rsids>
    <w:rsidRoot w:val="00DC68E5"/>
    <w:rsid w:val="00000F51"/>
    <w:rsid w:val="00001786"/>
    <w:rsid w:val="00002616"/>
    <w:rsid w:val="000037E8"/>
    <w:rsid w:val="00003BC8"/>
    <w:rsid w:val="00003EC4"/>
    <w:rsid w:val="00003EDC"/>
    <w:rsid w:val="00004795"/>
    <w:rsid w:val="000127D3"/>
    <w:rsid w:val="00013A2A"/>
    <w:rsid w:val="000155A4"/>
    <w:rsid w:val="000159F1"/>
    <w:rsid w:val="000178F4"/>
    <w:rsid w:val="00020FA2"/>
    <w:rsid w:val="00021504"/>
    <w:rsid w:val="0002265F"/>
    <w:rsid w:val="00022EA6"/>
    <w:rsid w:val="00022F62"/>
    <w:rsid w:val="0002322C"/>
    <w:rsid w:val="0002381D"/>
    <w:rsid w:val="00023974"/>
    <w:rsid w:val="00024B99"/>
    <w:rsid w:val="000253E6"/>
    <w:rsid w:val="000269E6"/>
    <w:rsid w:val="00033617"/>
    <w:rsid w:val="00033DCB"/>
    <w:rsid w:val="00036A31"/>
    <w:rsid w:val="00040527"/>
    <w:rsid w:val="00040749"/>
    <w:rsid w:val="0004486E"/>
    <w:rsid w:val="00044C14"/>
    <w:rsid w:val="00046581"/>
    <w:rsid w:val="0004741A"/>
    <w:rsid w:val="000539D7"/>
    <w:rsid w:val="00054DE4"/>
    <w:rsid w:val="00056671"/>
    <w:rsid w:val="00057D7C"/>
    <w:rsid w:val="000600A6"/>
    <w:rsid w:val="000602E4"/>
    <w:rsid w:val="0006257F"/>
    <w:rsid w:val="0006290B"/>
    <w:rsid w:val="00064499"/>
    <w:rsid w:val="00064524"/>
    <w:rsid w:val="00066DED"/>
    <w:rsid w:val="0006709F"/>
    <w:rsid w:val="00074E1F"/>
    <w:rsid w:val="0007592F"/>
    <w:rsid w:val="00076232"/>
    <w:rsid w:val="00080563"/>
    <w:rsid w:val="00081469"/>
    <w:rsid w:val="00083833"/>
    <w:rsid w:val="00084A06"/>
    <w:rsid w:val="00091609"/>
    <w:rsid w:val="000920F4"/>
    <w:rsid w:val="00092403"/>
    <w:rsid w:val="00092D4E"/>
    <w:rsid w:val="00095955"/>
    <w:rsid w:val="00095FF3"/>
    <w:rsid w:val="000977DA"/>
    <w:rsid w:val="000A03A9"/>
    <w:rsid w:val="000A1303"/>
    <w:rsid w:val="000A1E43"/>
    <w:rsid w:val="000A22FA"/>
    <w:rsid w:val="000A2BA1"/>
    <w:rsid w:val="000A55D9"/>
    <w:rsid w:val="000A601C"/>
    <w:rsid w:val="000A6DBC"/>
    <w:rsid w:val="000A7AD8"/>
    <w:rsid w:val="000B0144"/>
    <w:rsid w:val="000B0B76"/>
    <w:rsid w:val="000B0DD4"/>
    <w:rsid w:val="000B193F"/>
    <w:rsid w:val="000B24A4"/>
    <w:rsid w:val="000B312F"/>
    <w:rsid w:val="000B32CC"/>
    <w:rsid w:val="000B3484"/>
    <w:rsid w:val="000B3668"/>
    <w:rsid w:val="000B5C06"/>
    <w:rsid w:val="000B6D39"/>
    <w:rsid w:val="000C074C"/>
    <w:rsid w:val="000C0F87"/>
    <w:rsid w:val="000C150F"/>
    <w:rsid w:val="000C1C0A"/>
    <w:rsid w:val="000C2A4E"/>
    <w:rsid w:val="000C30BB"/>
    <w:rsid w:val="000C36C5"/>
    <w:rsid w:val="000C659B"/>
    <w:rsid w:val="000C669B"/>
    <w:rsid w:val="000D1B79"/>
    <w:rsid w:val="000D4B99"/>
    <w:rsid w:val="000D5DBB"/>
    <w:rsid w:val="000D5DE3"/>
    <w:rsid w:val="000D6460"/>
    <w:rsid w:val="000D74D3"/>
    <w:rsid w:val="000E0949"/>
    <w:rsid w:val="000E0D7F"/>
    <w:rsid w:val="000E0F07"/>
    <w:rsid w:val="000E28C2"/>
    <w:rsid w:val="000E3DC5"/>
    <w:rsid w:val="000E3FC3"/>
    <w:rsid w:val="000E778B"/>
    <w:rsid w:val="000E77EC"/>
    <w:rsid w:val="000F0BA8"/>
    <w:rsid w:val="000F271E"/>
    <w:rsid w:val="000F2981"/>
    <w:rsid w:val="000F2DE8"/>
    <w:rsid w:val="000F3808"/>
    <w:rsid w:val="000F381C"/>
    <w:rsid w:val="000F39F8"/>
    <w:rsid w:val="000F4065"/>
    <w:rsid w:val="000F4F72"/>
    <w:rsid w:val="000F5BD4"/>
    <w:rsid w:val="000F7FD4"/>
    <w:rsid w:val="001034D4"/>
    <w:rsid w:val="00103DDC"/>
    <w:rsid w:val="001077BC"/>
    <w:rsid w:val="00110439"/>
    <w:rsid w:val="0011272D"/>
    <w:rsid w:val="001130AA"/>
    <w:rsid w:val="001144A8"/>
    <w:rsid w:val="001145C4"/>
    <w:rsid w:val="00114E71"/>
    <w:rsid w:val="0011576C"/>
    <w:rsid w:val="00115BEE"/>
    <w:rsid w:val="001165DD"/>
    <w:rsid w:val="001200DE"/>
    <w:rsid w:val="00120104"/>
    <w:rsid w:val="00120DE0"/>
    <w:rsid w:val="00124372"/>
    <w:rsid w:val="001272E0"/>
    <w:rsid w:val="00131E9A"/>
    <w:rsid w:val="001327BB"/>
    <w:rsid w:val="00132852"/>
    <w:rsid w:val="00132E2A"/>
    <w:rsid w:val="00133A2E"/>
    <w:rsid w:val="00134423"/>
    <w:rsid w:val="00134814"/>
    <w:rsid w:val="00134B1F"/>
    <w:rsid w:val="00135DCB"/>
    <w:rsid w:val="0013680B"/>
    <w:rsid w:val="00137A1A"/>
    <w:rsid w:val="00137D28"/>
    <w:rsid w:val="00141289"/>
    <w:rsid w:val="00141D04"/>
    <w:rsid w:val="001421E6"/>
    <w:rsid w:val="00143D6E"/>
    <w:rsid w:val="00143FF4"/>
    <w:rsid w:val="0014410D"/>
    <w:rsid w:val="0014542A"/>
    <w:rsid w:val="00145EEC"/>
    <w:rsid w:val="00147D64"/>
    <w:rsid w:val="001520AA"/>
    <w:rsid w:val="00153097"/>
    <w:rsid w:val="00154CA1"/>
    <w:rsid w:val="00155581"/>
    <w:rsid w:val="001573DF"/>
    <w:rsid w:val="001577A6"/>
    <w:rsid w:val="001579A6"/>
    <w:rsid w:val="00157A97"/>
    <w:rsid w:val="00157B76"/>
    <w:rsid w:val="00160A98"/>
    <w:rsid w:val="00160C29"/>
    <w:rsid w:val="00160F28"/>
    <w:rsid w:val="00161C6A"/>
    <w:rsid w:val="001632E4"/>
    <w:rsid w:val="001640D2"/>
    <w:rsid w:val="00164B68"/>
    <w:rsid w:val="00164E8B"/>
    <w:rsid w:val="00165012"/>
    <w:rsid w:val="00165886"/>
    <w:rsid w:val="00167D92"/>
    <w:rsid w:val="00167E88"/>
    <w:rsid w:val="001702A4"/>
    <w:rsid w:val="00170FB2"/>
    <w:rsid w:val="0017125A"/>
    <w:rsid w:val="00172F00"/>
    <w:rsid w:val="00174356"/>
    <w:rsid w:val="00175D78"/>
    <w:rsid w:val="001762E5"/>
    <w:rsid w:val="00176329"/>
    <w:rsid w:val="00176B62"/>
    <w:rsid w:val="001819A0"/>
    <w:rsid w:val="00181CCB"/>
    <w:rsid w:val="00181D81"/>
    <w:rsid w:val="001821B8"/>
    <w:rsid w:val="0018677B"/>
    <w:rsid w:val="00186CA0"/>
    <w:rsid w:val="00190B3D"/>
    <w:rsid w:val="00191643"/>
    <w:rsid w:val="0019396C"/>
    <w:rsid w:val="00193C9A"/>
    <w:rsid w:val="001953D2"/>
    <w:rsid w:val="00195D4D"/>
    <w:rsid w:val="001964DD"/>
    <w:rsid w:val="001969D8"/>
    <w:rsid w:val="00196E45"/>
    <w:rsid w:val="00197C18"/>
    <w:rsid w:val="001A075A"/>
    <w:rsid w:val="001A113C"/>
    <w:rsid w:val="001A218D"/>
    <w:rsid w:val="001A2BF3"/>
    <w:rsid w:val="001A304D"/>
    <w:rsid w:val="001A3AF5"/>
    <w:rsid w:val="001A52BB"/>
    <w:rsid w:val="001A5BDA"/>
    <w:rsid w:val="001A71A4"/>
    <w:rsid w:val="001B039E"/>
    <w:rsid w:val="001B11F6"/>
    <w:rsid w:val="001B18D1"/>
    <w:rsid w:val="001B1B8D"/>
    <w:rsid w:val="001B2D77"/>
    <w:rsid w:val="001B44F7"/>
    <w:rsid w:val="001B5226"/>
    <w:rsid w:val="001B564A"/>
    <w:rsid w:val="001B72CF"/>
    <w:rsid w:val="001B7727"/>
    <w:rsid w:val="001C2741"/>
    <w:rsid w:val="001C5199"/>
    <w:rsid w:val="001C5909"/>
    <w:rsid w:val="001C5E3B"/>
    <w:rsid w:val="001C6A69"/>
    <w:rsid w:val="001D0EC7"/>
    <w:rsid w:val="001D38E8"/>
    <w:rsid w:val="001D4887"/>
    <w:rsid w:val="001D709A"/>
    <w:rsid w:val="001D7303"/>
    <w:rsid w:val="001E0AA4"/>
    <w:rsid w:val="001E15BB"/>
    <w:rsid w:val="001E1DAA"/>
    <w:rsid w:val="001E36B8"/>
    <w:rsid w:val="001E403E"/>
    <w:rsid w:val="001F00E7"/>
    <w:rsid w:val="001F0C3F"/>
    <w:rsid w:val="001F17B7"/>
    <w:rsid w:val="001F2CC5"/>
    <w:rsid w:val="001F43BA"/>
    <w:rsid w:val="001F4B50"/>
    <w:rsid w:val="001F4DCF"/>
    <w:rsid w:val="001F5244"/>
    <w:rsid w:val="001F5636"/>
    <w:rsid w:val="001F5D21"/>
    <w:rsid w:val="001F5EFE"/>
    <w:rsid w:val="001F6395"/>
    <w:rsid w:val="001F6954"/>
    <w:rsid w:val="001F6B5A"/>
    <w:rsid w:val="001F7000"/>
    <w:rsid w:val="002005E3"/>
    <w:rsid w:val="002014A4"/>
    <w:rsid w:val="002025E7"/>
    <w:rsid w:val="002029AD"/>
    <w:rsid w:val="002030CF"/>
    <w:rsid w:val="002035D1"/>
    <w:rsid w:val="00204797"/>
    <w:rsid w:val="00206D90"/>
    <w:rsid w:val="0020729E"/>
    <w:rsid w:val="00212967"/>
    <w:rsid w:val="00216CC9"/>
    <w:rsid w:val="00216D61"/>
    <w:rsid w:val="00217AA1"/>
    <w:rsid w:val="00221E2B"/>
    <w:rsid w:val="00221FCF"/>
    <w:rsid w:val="00223123"/>
    <w:rsid w:val="00223176"/>
    <w:rsid w:val="00225FE8"/>
    <w:rsid w:val="00226FB6"/>
    <w:rsid w:val="00230419"/>
    <w:rsid w:val="00232D08"/>
    <w:rsid w:val="00234204"/>
    <w:rsid w:val="00234F1F"/>
    <w:rsid w:val="002354BC"/>
    <w:rsid w:val="00236968"/>
    <w:rsid w:val="002371C0"/>
    <w:rsid w:val="002376DB"/>
    <w:rsid w:val="00237A50"/>
    <w:rsid w:val="00240D8B"/>
    <w:rsid w:val="0024122E"/>
    <w:rsid w:val="002430B6"/>
    <w:rsid w:val="0024380B"/>
    <w:rsid w:val="00243A60"/>
    <w:rsid w:val="0024484F"/>
    <w:rsid w:val="002465FC"/>
    <w:rsid w:val="002467BE"/>
    <w:rsid w:val="00246AA4"/>
    <w:rsid w:val="00247A99"/>
    <w:rsid w:val="00251CC0"/>
    <w:rsid w:val="0025229F"/>
    <w:rsid w:val="00252790"/>
    <w:rsid w:val="00253021"/>
    <w:rsid w:val="00255AFD"/>
    <w:rsid w:val="00256229"/>
    <w:rsid w:val="002579E2"/>
    <w:rsid w:val="00260033"/>
    <w:rsid w:val="0026028A"/>
    <w:rsid w:val="0026048B"/>
    <w:rsid w:val="002604AE"/>
    <w:rsid w:val="00262980"/>
    <w:rsid w:val="00262BE5"/>
    <w:rsid w:val="00262F72"/>
    <w:rsid w:val="002651F8"/>
    <w:rsid w:val="002659E9"/>
    <w:rsid w:val="00270314"/>
    <w:rsid w:val="00270759"/>
    <w:rsid w:val="0027168D"/>
    <w:rsid w:val="0027176B"/>
    <w:rsid w:val="0027190B"/>
    <w:rsid w:val="00271975"/>
    <w:rsid w:val="00271D11"/>
    <w:rsid w:val="00272194"/>
    <w:rsid w:val="002724B9"/>
    <w:rsid w:val="002758EA"/>
    <w:rsid w:val="00275F27"/>
    <w:rsid w:val="0027693C"/>
    <w:rsid w:val="002779AC"/>
    <w:rsid w:val="002805BA"/>
    <w:rsid w:val="00281B64"/>
    <w:rsid w:val="00282664"/>
    <w:rsid w:val="00282CBC"/>
    <w:rsid w:val="00282DE6"/>
    <w:rsid w:val="002835FF"/>
    <w:rsid w:val="00285401"/>
    <w:rsid w:val="00285A0C"/>
    <w:rsid w:val="00286090"/>
    <w:rsid w:val="00290147"/>
    <w:rsid w:val="002902AA"/>
    <w:rsid w:val="00291EAA"/>
    <w:rsid w:val="00291F32"/>
    <w:rsid w:val="00292AD3"/>
    <w:rsid w:val="002942AF"/>
    <w:rsid w:val="00294DC9"/>
    <w:rsid w:val="00294F7F"/>
    <w:rsid w:val="002953B6"/>
    <w:rsid w:val="00295A8D"/>
    <w:rsid w:val="00295D06"/>
    <w:rsid w:val="0029623F"/>
    <w:rsid w:val="00297F8E"/>
    <w:rsid w:val="002A09D0"/>
    <w:rsid w:val="002A1AD4"/>
    <w:rsid w:val="002A1BD8"/>
    <w:rsid w:val="002A26E5"/>
    <w:rsid w:val="002A3B64"/>
    <w:rsid w:val="002A43D3"/>
    <w:rsid w:val="002A67FA"/>
    <w:rsid w:val="002A7955"/>
    <w:rsid w:val="002B021F"/>
    <w:rsid w:val="002B1B1E"/>
    <w:rsid w:val="002B2F25"/>
    <w:rsid w:val="002B461C"/>
    <w:rsid w:val="002B53FE"/>
    <w:rsid w:val="002B54B7"/>
    <w:rsid w:val="002B5E50"/>
    <w:rsid w:val="002B6BC6"/>
    <w:rsid w:val="002B75ED"/>
    <w:rsid w:val="002C1998"/>
    <w:rsid w:val="002C28A7"/>
    <w:rsid w:val="002C29D7"/>
    <w:rsid w:val="002C30F0"/>
    <w:rsid w:val="002C3368"/>
    <w:rsid w:val="002C4222"/>
    <w:rsid w:val="002C4918"/>
    <w:rsid w:val="002C4C1F"/>
    <w:rsid w:val="002C59CA"/>
    <w:rsid w:val="002C64BB"/>
    <w:rsid w:val="002D1493"/>
    <w:rsid w:val="002D2D17"/>
    <w:rsid w:val="002D2EF7"/>
    <w:rsid w:val="002D4C21"/>
    <w:rsid w:val="002D7A3E"/>
    <w:rsid w:val="002E011C"/>
    <w:rsid w:val="002E02E7"/>
    <w:rsid w:val="002E0666"/>
    <w:rsid w:val="002E0B07"/>
    <w:rsid w:val="002E0B68"/>
    <w:rsid w:val="002E2FA0"/>
    <w:rsid w:val="002E6337"/>
    <w:rsid w:val="002E71D2"/>
    <w:rsid w:val="002E7B74"/>
    <w:rsid w:val="002F0435"/>
    <w:rsid w:val="002F18C8"/>
    <w:rsid w:val="002F2C08"/>
    <w:rsid w:val="002F335C"/>
    <w:rsid w:val="002F358D"/>
    <w:rsid w:val="002F39D5"/>
    <w:rsid w:val="002F3B46"/>
    <w:rsid w:val="002F4D30"/>
    <w:rsid w:val="002F5537"/>
    <w:rsid w:val="002F556A"/>
    <w:rsid w:val="002F5878"/>
    <w:rsid w:val="00300F5C"/>
    <w:rsid w:val="00304694"/>
    <w:rsid w:val="00304A31"/>
    <w:rsid w:val="00304CB0"/>
    <w:rsid w:val="00304E6E"/>
    <w:rsid w:val="00305CCC"/>
    <w:rsid w:val="00305E15"/>
    <w:rsid w:val="00306E76"/>
    <w:rsid w:val="0031007D"/>
    <w:rsid w:val="00312B3B"/>
    <w:rsid w:val="00312F35"/>
    <w:rsid w:val="0031312A"/>
    <w:rsid w:val="00313761"/>
    <w:rsid w:val="00313E50"/>
    <w:rsid w:val="00315348"/>
    <w:rsid w:val="003161CF"/>
    <w:rsid w:val="00316372"/>
    <w:rsid w:val="00316577"/>
    <w:rsid w:val="003171E3"/>
    <w:rsid w:val="0031761E"/>
    <w:rsid w:val="00320359"/>
    <w:rsid w:val="003216E0"/>
    <w:rsid w:val="00322250"/>
    <w:rsid w:val="0032350F"/>
    <w:rsid w:val="0032542D"/>
    <w:rsid w:val="0032682F"/>
    <w:rsid w:val="003270B9"/>
    <w:rsid w:val="00331AA9"/>
    <w:rsid w:val="00333479"/>
    <w:rsid w:val="00334ABE"/>
    <w:rsid w:val="0033555F"/>
    <w:rsid w:val="00336CB1"/>
    <w:rsid w:val="00337248"/>
    <w:rsid w:val="003375D4"/>
    <w:rsid w:val="00337F2C"/>
    <w:rsid w:val="00341C25"/>
    <w:rsid w:val="00341D43"/>
    <w:rsid w:val="003426E8"/>
    <w:rsid w:val="0034330C"/>
    <w:rsid w:val="00343400"/>
    <w:rsid w:val="00344529"/>
    <w:rsid w:val="00345DA4"/>
    <w:rsid w:val="00345FB4"/>
    <w:rsid w:val="00346296"/>
    <w:rsid w:val="00346D81"/>
    <w:rsid w:val="003472B4"/>
    <w:rsid w:val="00350491"/>
    <w:rsid w:val="003511E8"/>
    <w:rsid w:val="003511EA"/>
    <w:rsid w:val="00352F1E"/>
    <w:rsid w:val="00353073"/>
    <w:rsid w:val="00353996"/>
    <w:rsid w:val="00354C69"/>
    <w:rsid w:val="003558CD"/>
    <w:rsid w:val="00357148"/>
    <w:rsid w:val="00357555"/>
    <w:rsid w:val="00360A3C"/>
    <w:rsid w:val="003629EA"/>
    <w:rsid w:val="00363437"/>
    <w:rsid w:val="00363CFF"/>
    <w:rsid w:val="00363E49"/>
    <w:rsid w:val="003649D0"/>
    <w:rsid w:val="00364C51"/>
    <w:rsid w:val="00365B48"/>
    <w:rsid w:val="003660F7"/>
    <w:rsid w:val="00366FE4"/>
    <w:rsid w:val="0036785A"/>
    <w:rsid w:val="00372A20"/>
    <w:rsid w:val="0037352F"/>
    <w:rsid w:val="00376242"/>
    <w:rsid w:val="003766FD"/>
    <w:rsid w:val="003767AD"/>
    <w:rsid w:val="00381063"/>
    <w:rsid w:val="00381510"/>
    <w:rsid w:val="0038151C"/>
    <w:rsid w:val="00382DB7"/>
    <w:rsid w:val="0038442D"/>
    <w:rsid w:val="00386359"/>
    <w:rsid w:val="00386D4B"/>
    <w:rsid w:val="00386D68"/>
    <w:rsid w:val="00387F0B"/>
    <w:rsid w:val="003900AF"/>
    <w:rsid w:val="003940D5"/>
    <w:rsid w:val="003946D8"/>
    <w:rsid w:val="00394D2A"/>
    <w:rsid w:val="00395608"/>
    <w:rsid w:val="00395C6B"/>
    <w:rsid w:val="003967C9"/>
    <w:rsid w:val="00396855"/>
    <w:rsid w:val="00397190"/>
    <w:rsid w:val="003973EC"/>
    <w:rsid w:val="003976D5"/>
    <w:rsid w:val="003A04EF"/>
    <w:rsid w:val="003A0AE5"/>
    <w:rsid w:val="003A2CB7"/>
    <w:rsid w:val="003A51FA"/>
    <w:rsid w:val="003A5FCF"/>
    <w:rsid w:val="003A65F3"/>
    <w:rsid w:val="003A7167"/>
    <w:rsid w:val="003B2036"/>
    <w:rsid w:val="003B392E"/>
    <w:rsid w:val="003B463C"/>
    <w:rsid w:val="003B6125"/>
    <w:rsid w:val="003C00AF"/>
    <w:rsid w:val="003C0ED3"/>
    <w:rsid w:val="003C1527"/>
    <w:rsid w:val="003C3A58"/>
    <w:rsid w:val="003C3C1C"/>
    <w:rsid w:val="003C3FC8"/>
    <w:rsid w:val="003C4991"/>
    <w:rsid w:val="003C5A3E"/>
    <w:rsid w:val="003C62B6"/>
    <w:rsid w:val="003C663B"/>
    <w:rsid w:val="003C69D7"/>
    <w:rsid w:val="003C7865"/>
    <w:rsid w:val="003C786A"/>
    <w:rsid w:val="003C7DC7"/>
    <w:rsid w:val="003D2C53"/>
    <w:rsid w:val="003D35FE"/>
    <w:rsid w:val="003D40DA"/>
    <w:rsid w:val="003D41F6"/>
    <w:rsid w:val="003D4200"/>
    <w:rsid w:val="003D4484"/>
    <w:rsid w:val="003D4B93"/>
    <w:rsid w:val="003D513F"/>
    <w:rsid w:val="003D5884"/>
    <w:rsid w:val="003E05A7"/>
    <w:rsid w:val="003E1427"/>
    <w:rsid w:val="003E2781"/>
    <w:rsid w:val="003E2D66"/>
    <w:rsid w:val="003E302E"/>
    <w:rsid w:val="003E3D88"/>
    <w:rsid w:val="003E6276"/>
    <w:rsid w:val="003E6341"/>
    <w:rsid w:val="003E67F0"/>
    <w:rsid w:val="003E6B3A"/>
    <w:rsid w:val="003E6BA7"/>
    <w:rsid w:val="003F175A"/>
    <w:rsid w:val="003F6654"/>
    <w:rsid w:val="0040368C"/>
    <w:rsid w:val="00403985"/>
    <w:rsid w:val="00403989"/>
    <w:rsid w:val="00404E14"/>
    <w:rsid w:val="00405B9F"/>
    <w:rsid w:val="00406F26"/>
    <w:rsid w:val="004077E8"/>
    <w:rsid w:val="0041005D"/>
    <w:rsid w:val="00410CF7"/>
    <w:rsid w:val="004117A8"/>
    <w:rsid w:val="0041335C"/>
    <w:rsid w:val="00415BAB"/>
    <w:rsid w:val="00416D3E"/>
    <w:rsid w:val="004177FF"/>
    <w:rsid w:val="00417F5E"/>
    <w:rsid w:val="004207B1"/>
    <w:rsid w:val="00424689"/>
    <w:rsid w:val="00425B37"/>
    <w:rsid w:val="00431042"/>
    <w:rsid w:val="00433CBB"/>
    <w:rsid w:val="00434576"/>
    <w:rsid w:val="00437925"/>
    <w:rsid w:val="00441696"/>
    <w:rsid w:val="00442E7D"/>
    <w:rsid w:val="00443909"/>
    <w:rsid w:val="00444489"/>
    <w:rsid w:val="00444807"/>
    <w:rsid w:val="00444F7F"/>
    <w:rsid w:val="0044524A"/>
    <w:rsid w:val="00446988"/>
    <w:rsid w:val="004469FB"/>
    <w:rsid w:val="00447F7F"/>
    <w:rsid w:val="00450B0B"/>
    <w:rsid w:val="00450B98"/>
    <w:rsid w:val="004515EA"/>
    <w:rsid w:val="004517D5"/>
    <w:rsid w:val="00451F90"/>
    <w:rsid w:val="004547E1"/>
    <w:rsid w:val="00457AD6"/>
    <w:rsid w:val="00457FC9"/>
    <w:rsid w:val="00460A03"/>
    <w:rsid w:val="00464306"/>
    <w:rsid w:val="004660CD"/>
    <w:rsid w:val="00466253"/>
    <w:rsid w:val="00466723"/>
    <w:rsid w:val="00467E27"/>
    <w:rsid w:val="004707CF"/>
    <w:rsid w:val="00471405"/>
    <w:rsid w:val="00471992"/>
    <w:rsid w:val="00472894"/>
    <w:rsid w:val="00472B58"/>
    <w:rsid w:val="004731CF"/>
    <w:rsid w:val="00474B15"/>
    <w:rsid w:val="00475090"/>
    <w:rsid w:val="004757EC"/>
    <w:rsid w:val="0047605B"/>
    <w:rsid w:val="00476B0B"/>
    <w:rsid w:val="0048064C"/>
    <w:rsid w:val="0048220C"/>
    <w:rsid w:val="004827EB"/>
    <w:rsid w:val="00482C5E"/>
    <w:rsid w:val="00483108"/>
    <w:rsid w:val="0048314F"/>
    <w:rsid w:val="00483786"/>
    <w:rsid w:val="00484533"/>
    <w:rsid w:val="0048786E"/>
    <w:rsid w:val="00490745"/>
    <w:rsid w:val="00490C06"/>
    <w:rsid w:val="00490C73"/>
    <w:rsid w:val="004917FE"/>
    <w:rsid w:val="00491AA9"/>
    <w:rsid w:val="00492A90"/>
    <w:rsid w:val="00494F8D"/>
    <w:rsid w:val="004957A6"/>
    <w:rsid w:val="00495CCE"/>
    <w:rsid w:val="00496673"/>
    <w:rsid w:val="00496917"/>
    <w:rsid w:val="00496DCF"/>
    <w:rsid w:val="00497762"/>
    <w:rsid w:val="00497E48"/>
    <w:rsid w:val="004A0BC8"/>
    <w:rsid w:val="004A0E8A"/>
    <w:rsid w:val="004A1446"/>
    <w:rsid w:val="004A1A4A"/>
    <w:rsid w:val="004A2A6D"/>
    <w:rsid w:val="004A2B3A"/>
    <w:rsid w:val="004A3065"/>
    <w:rsid w:val="004A3A6D"/>
    <w:rsid w:val="004A3D02"/>
    <w:rsid w:val="004A4F9C"/>
    <w:rsid w:val="004A6443"/>
    <w:rsid w:val="004A647C"/>
    <w:rsid w:val="004A7841"/>
    <w:rsid w:val="004B01AC"/>
    <w:rsid w:val="004B306C"/>
    <w:rsid w:val="004B410D"/>
    <w:rsid w:val="004C0816"/>
    <w:rsid w:val="004C3860"/>
    <w:rsid w:val="004C60BF"/>
    <w:rsid w:val="004C6A9D"/>
    <w:rsid w:val="004D1211"/>
    <w:rsid w:val="004D18B2"/>
    <w:rsid w:val="004D1C37"/>
    <w:rsid w:val="004D50E0"/>
    <w:rsid w:val="004D5183"/>
    <w:rsid w:val="004D5ECF"/>
    <w:rsid w:val="004D706F"/>
    <w:rsid w:val="004D7A90"/>
    <w:rsid w:val="004E1070"/>
    <w:rsid w:val="004E128D"/>
    <w:rsid w:val="004E17BD"/>
    <w:rsid w:val="004E1D49"/>
    <w:rsid w:val="004E321E"/>
    <w:rsid w:val="004E3511"/>
    <w:rsid w:val="004E3869"/>
    <w:rsid w:val="004E43DC"/>
    <w:rsid w:val="004E4BBB"/>
    <w:rsid w:val="004E585B"/>
    <w:rsid w:val="004E5F9B"/>
    <w:rsid w:val="004E6431"/>
    <w:rsid w:val="004F0B6C"/>
    <w:rsid w:val="004F0C66"/>
    <w:rsid w:val="004F11D3"/>
    <w:rsid w:val="004F162B"/>
    <w:rsid w:val="004F27DC"/>
    <w:rsid w:val="004F3475"/>
    <w:rsid w:val="004F363B"/>
    <w:rsid w:val="00501411"/>
    <w:rsid w:val="005054D5"/>
    <w:rsid w:val="00505A24"/>
    <w:rsid w:val="005062AE"/>
    <w:rsid w:val="00506B46"/>
    <w:rsid w:val="00514C59"/>
    <w:rsid w:val="005155CC"/>
    <w:rsid w:val="00515A31"/>
    <w:rsid w:val="00517EDB"/>
    <w:rsid w:val="00521614"/>
    <w:rsid w:val="00521B90"/>
    <w:rsid w:val="0052218D"/>
    <w:rsid w:val="0052375B"/>
    <w:rsid w:val="00523A2E"/>
    <w:rsid w:val="005240FA"/>
    <w:rsid w:val="005242B7"/>
    <w:rsid w:val="005244EA"/>
    <w:rsid w:val="00525DA3"/>
    <w:rsid w:val="00525FD3"/>
    <w:rsid w:val="00526140"/>
    <w:rsid w:val="0052616B"/>
    <w:rsid w:val="00526998"/>
    <w:rsid w:val="00527E02"/>
    <w:rsid w:val="0053158D"/>
    <w:rsid w:val="00533186"/>
    <w:rsid w:val="00533861"/>
    <w:rsid w:val="00534732"/>
    <w:rsid w:val="00534A72"/>
    <w:rsid w:val="00534CC6"/>
    <w:rsid w:val="00535881"/>
    <w:rsid w:val="00536A5A"/>
    <w:rsid w:val="00536EB3"/>
    <w:rsid w:val="00536EDA"/>
    <w:rsid w:val="00536F33"/>
    <w:rsid w:val="005412B7"/>
    <w:rsid w:val="005413BD"/>
    <w:rsid w:val="00541640"/>
    <w:rsid w:val="005432CA"/>
    <w:rsid w:val="00543E98"/>
    <w:rsid w:val="0054685C"/>
    <w:rsid w:val="005471D5"/>
    <w:rsid w:val="005505E6"/>
    <w:rsid w:val="00550A15"/>
    <w:rsid w:val="00550BFE"/>
    <w:rsid w:val="00550EE8"/>
    <w:rsid w:val="0055114C"/>
    <w:rsid w:val="00555471"/>
    <w:rsid w:val="005564D5"/>
    <w:rsid w:val="00556692"/>
    <w:rsid w:val="00556AB4"/>
    <w:rsid w:val="00560348"/>
    <w:rsid w:val="00562E18"/>
    <w:rsid w:val="005632FF"/>
    <w:rsid w:val="00564845"/>
    <w:rsid w:val="0057092A"/>
    <w:rsid w:val="00571506"/>
    <w:rsid w:val="005715D9"/>
    <w:rsid w:val="00572955"/>
    <w:rsid w:val="005732B8"/>
    <w:rsid w:val="00573660"/>
    <w:rsid w:val="00573A77"/>
    <w:rsid w:val="00576365"/>
    <w:rsid w:val="00576FD5"/>
    <w:rsid w:val="00581271"/>
    <w:rsid w:val="005823FB"/>
    <w:rsid w:val="00582885"/>
    <w:rsid w:val="005866BA"/>
    <w:rsid w:val="005913E6"/>
    <w:rsid w:val="00591CEB"/>
    <w:rsid w:val="00593828"/>
    <w:rsid w:val="00593958"/>
    <w:rsid w:val="00593C26"/>
    <w:rsid w:val="00593CDE"/>
    <w:rsid w:val="00593EAD"/>
    <w:rsid w:val="0059530E"/>
    <w:rsid w:val="0059553C"/>
    <w:rsid w:val="005957A6"/>
    <w:rsid w:val="00596942"/>
    <w:rsid w:val="00597776"/>
    <w:rsid w:val="005A1697"/>
    <w:rsid w:val="005A1D04"/>
    <w:rsid w:val="005A2AA2"/>
    <w:rsid w:val="005A5E77"/>
    <w:rsid w:val="005A6B9F"/>
    <w:rsid w:val="005A710C"/>
    <w:rsid w:val="005A7643"/>
    <w:rsid w:val="005A7E9B"/>
    <w:rsid w:val="005B129D"/>
    <w:rsid w:val="005B12BA"/>
    <w:rsid w:val="005B21B4"/>
    <w:rsid w:val="005B3DEA"/>
    <w:rsid w:val="005B3E97"/>
    <w:rsid w:val="005C0492"/>
    <w:rsid w:val="005C1491"/>
    <w:rsid w:val="005C1EA1"/>
    <w:rsid w:val="005C281E"/>
    <w:rsid w:val="005C2DF4"/>
    <w:rsid w:val="005C3414"/>
    <w:rsid w:val="005C354A"/>
    <w:rsid w:val="005C728C"/>
    <w:rsid w:val="005C72B8"/>
    <w:rsid w:val="005D01FD"/>
    <w:rsid w:val="005D07E0"/>
    <w:rsid w:val="005D0EE9"/>
    <w:rsid w:val="005D11E2"/>
    <w:rsid w:val="005D1CEB"/>
    <w:rsid w:val="005D29B2"/>
    <w:rsid w:val="005D2AEF"/>
    <w:rsid w:val="005D3A0F"/>
    <w:rsid w:val="005D4015"/>
    <w:rsid w:val="005D40E2"/>
    <w:rsid w:val="005D6D47"/>
    <w:rsid w:val="005E07E9"/>
    <w:rsid w:val="005E1FC4"/>
    <w:rsid w:val="005E232C"/>
    <w:rsid w:val="005E24A9"/>
    <w:rsid w:val="005E6727"/>
    <w:rsid w:val="005E69C6"/>
    <w:rsid w:val="005E74E4"/>
    <w:rsid w:val="005F0464"/>
    <w:rsid w:val="005F05A8"/>
    <w:rsid w:val="005F22C2"/>
    <w:rsid w:val="005F26D4"/>
    <w:rsid w:val="005F399A"/>
    <w:rsid w:val="005F4022"/>
    <w:rsid w:val="005F5350"/>
    <w:rsid w:val="005F59DB"/>
    <w:rsid w:val="005F7E58"/>
    <w:rsid w:val="00600A27"/>
    <w:rsid w:val="00600BB1"/>
    <w:rsid w:val="00601ECC"/>
    <w:rsid w:val="006021F5"/>
    <w:rsid w:val="00602F89"/>
    <w:rsid w:val="00604130"/>
    <w:rsid w:val="0060450C"/>
    <w:rsid w:val="00604F2D"/>
    <w:rsid w:val="00605C2A"/>
    <w:rsid w:val="00606808"/>
    <w:rsid w:val="00610B43"/>
    <w:rsid w:val="00612D08"/>
    <w:rsid w:val="006139FE"/>
    <w:rsid w:val="006147D5"/>
    <w:rsid w:val="00614886"/>
    <w:rsid w:val="00617399"/>
    <w:rsid w:val="00617F7E"/>
    <w:rsid w:val="0062030B"/>
    <w:rsid w:val="00621B78"/>
    <w:rsid w:val="00622405"/>
    <w:rsid w:val="006227DD"/>
    <w:rsid w:val="0062385E"/>
    <w:rsid w:val="00624496"/>
    <w:rsid w:val="00626185"/>
    <w:rsid w:val="00626E8F"/>
    <w:rsid w:val="00630545"/>
    <w:rsid w:val="00630A15"/>
    <w:rsid w:val="00630CA3"/>
    <w:rsid w:val="006316DB"/>
    <w:rsid w:val="00632224"/>
    <w:rsid w:val="006343DF"/>
    <w:rsid w:val="00634870"/>
    <w:rsid w:val="006420AC"/>
    <w:rsid w:val="00642B72"/>
    <w:rsid w:val="006436AA"/>
    <w:rsid w:val="00643BE3"/>
    <w:rsid w:val="006440D6"/>
    <w:rsid w:val="00645546"/>
    <w:rsid w:val="00645646"/>
    <w:rsid w:val="00645E32"/>
    <w:rsid w:val="00645E46"/>
    <w:rsid w:val="00646641"/>
    <w:rsid w:val="006471FD"/>
    <w:rsid w:val="00657B8D"/>
    <w:rsid w:val="00662D0E"/>
    <w:rsid w:val="00662D88"/>
    <w:rsid w:val="00663302"/>
    <w:rsid w:val="0066382C"/>
    <w:rsid w:val="006640FB"/>
    <w:rsid w:val="0066459B"/>
    <w:rsid w:val="00664D04"/>
    <w:rsid w:val="00665CDD"/>
    <w:rsid w:val="00667194"/>
    <w:rsid w:val="006672C1"/>
    <w:rsid w:val="0067261E"/>
    <w:rsid w:val="00673879"/>
    <w:rsid w:val="00673D42"/>
    <w:rsid w:val="00676DBE"/>
    <w:rsid w:val="00680B38"/>
    <w:rsid w:val="00680C22"/>
    <w:rsid w:val="00681FE7"/>
    <w:rsid w:val="00682444"/>
    <w:rsid w:val="00682DBD"/>
    <w:rsid w:val="00682F12"/>
    <w:rsid w:val="0068309F"/>
    <w:rsid w:val="00683963"/>
    <w:rsid w:val="006839F4"/>
    <w:rsid w:val="006839F8"/>
    <w:rsid w:val="00683B43"/>
    <w:rsid w:val="00683E42"/>
    <w:rsid w:val="00685649"/>
    <w:rsid w:val="0068621F"/>
    <w:rsid w:val="0068651E"/>
    <w:rsid w:val="00686C00"/>
    <w:rsid w:val="00687F1A"/>
    <w:rsid w:val="006922DA"/>
    <w:rsid w:val="00694526"/>
    <w:rsid w:val="00694527"/>
    <w:rsid w:val="00694F5C"/>
    <w:rsid w:val="00695683"/>
    <w:rsid w:val="006956D1"/>
    <w:rsid w:val="00696B88"/>
    <w:rsid w:val="00697534"/>
    <w:rsid w:val="006A1123"/>
    <w:rsid w:val="006A16CC"/>
    <w:rsid w:val="006A1DCF"/>
    <w:rsid w:val="006A21D4"/>
    <w:rsid w:val="006A3A95"/>
    <w:rsid w:val="006A4F15"/>
    <w:rsid w:val="006A5153"/>
    <w:rsid w:val="006A5DEA"/>
    <w:rsid w:val="006A7EC3"/>
    <w:rsid w:val="006B1596"/>
    <w:rsid w:val="006B1868"/>
    <w:rsid w:val="006B360E"/>
    <w:rsid w:val="006B3756"/>
    <w:rsid w:val="006B5131"/>
    <w:rsid w:val="006B7CF2"/>
    <w:rsid w:val="006B7E4F"/>
    <w:rsid w:val="006C1614"/>
    <w:rsid w:val="006C41C1"/>
    <w:rsid w:val="006C5060"/>
    <w:rsid w:val="006C5252"/>
    <w:rsid w:val="006C59E2"/>
    <w:rsid w:val="006C5E40"/>
    <w:rsid w:val="006C65BD"/>
    <w:rsid w:val="006C7A54"/>
    <w:rsid w:val="006D0D3B"/>
    <w:rsid w:val="006D1E7B"/>
    <w:rsid w:val="006D2DA8"/>
    <w:rsid w:val="006D309D"/>
    <w:rsid w:val="006D4F70"/>
    <w:rsid w:val="006D5ED7"/>
    <w:rsid w:val="006D5F24"/>
    <w:rsid w:val="006D6C8D"/>
    <w:rsid w:val="006D7A79"/>
    <w:rsid w:val="006D7C62"/>
    <w:rsid w:val="006E1566"/>
    <w:rsid w:val="006E1B18"/>
    <w:rsid w:val="006E233D"/>
    <w:rsid w:val="006E4FA7"/>
    <w:rsid w:val="006E5CA0"/>
    <w:rsid w:val="006E6B80"/>
    <w:rsid w:val="006F12E6"/>
    <w:rsid w:val="006F164D"/>
    <w:rsid w:val="006F17DD"/>
    <w:rsid w:val="006F1B96"/>
    <w:rsid w:val="006F1D89"/>
    <w:rsid w:val="006F2E2A"/>
    <w:rsid w:val="006F3A83"/>
    <w:rsid w:val="006F518A"/>
    <w:rsid w:val="006F595D"/>
    <w:rsid w:val="006F5D88"/>
    <w:rsid w:val="006F6487"/>
    <w:rsid w:val="006F7724"/>
    <w:rsid w:val="006F792C"/>
    <w:rsid w:val="00702467"/>
    <w:rsid w:val="00704440"/>
    <w:rsid w:val="00705D3E"/>
    <w:rsid w:val="00706B7B"/>
    <w:rsid w:val="00707133"/>
    <w:rsid w:val="00707CD1"/>
    <w:rsid w:val="007104A0"/>
    <w:rsid w:val="00711505"/>
    <w:rsid w:val="007128CA"/>
    <w:rsid w:val="00712C0D"/>
    <w:rsid w:val="0071347F"/>
    <w:rsid w:val="00715F5C"/>
    <w:rsid w:val="00716756"/>
    <w:rsid w:val="00716E92"/>
    <w:rsid w:val="00717354"/>
    <w:rsid w:val="00720044"/>
    <w:rsid w:val="00720AE8"/>
    <w:rsid w:val="0072121E"/>
    <w:rsid w:val="00722283"/>
    <w:rsid w:val="00725C1E"/>
    <w:rsid w:val="00725FF4"/>
    <w:rsid w:val="007270AC"/>
    <w:rsid w:val="0072792B"/>
    <w:rsid w:val="00730048"/>
    <w:rsid w:val="0073066F"/>
    <w:rsid w:val="0073087D"/>
    <w:rsid w:val="00730CC2"/>
    <w:rsid w:val="00731DFC"/>
    <w:rsid w:val="00732791"/>
    <w:rsid w:val="00733CBB"/>
    <w:rsid w:val="0073561A"/>
    <w:rsid w:val="00735DB9"/>
    <w:rsid w:val="007368F9"/>
    <w:rsid w:val="00737CA6"/>
    <w:rsid w:val="00737DE6"/>
    <w:rsid w:val="00741876"/>
    <w:rsid w:val="007426CA"/>
    <w:rsid w:val="00742C4A"/>
    <w:rsid w:val="007452C4"/>
    <w:rsid w:val="00745C21"/>
    <w:rsid w:val="007474B7"/>
    <w:rsid w:val="00747D33"/>
    <w:rsid w:val="0075029F"/>
    <w:rsid w:val="00751C0A"/>
    <w:rsid w:val="0075385B"/>
    <w:rsid w:val="007548A5"/>
    <w:rsid w:val="00754FD1"/>
    <w:rsid w:val="00755795"/>
    <w:rsid w:val="00760F55"/>
    <w:rsid w:val="007614C9"/>
    <w:rsid w:val="00762B68"/>
    <w:rsid w:val="0076490F"/>
    <w:rsid w:val="00766779"/>
    <w:rsid w:val="00767B16"/>
    <w:rsid w:val="00770B3C"/>
    <w:rsid w:val="00770B45"/>
    <w:rsid w:val="00770D2C"/>
    <w:rsid w:val="007716BA"/>
    <w:rsid w:val="00771E12"/>
    <w:rsid w:val="00772E35"/>
    <w:rsid w:val="007762CC"/>
    <w:rsid w:val="007765C5"/>
    <w:rsid w:val="00777C3D"/>
    <w:rsid w:val="00781220"/>
    <w:rsid w:val="007818D0"/>
    <w:rsid w:val="00782984"/>
    <w:rsid w:val="00782FF9"/>
    <w:rsid w:val="00783099"/>
    <w:rsid w:val="00783594"/>
    <w:rsid w:val="0078429F"/>
    <w:rsid w:val="007843C9"/>
    <w:rsid w:val="00786513"/>
    <w:rsid w:val="007870EF"/>
    <w:rsid w:val="00787582"/>
    <w:rsid w:val="007926BA"/>
    <w:rsid w:val="007926FB"/>
    <w:rsid w:val="00792EA1"/>
    <w:rsid w:val="0079348E"/>
    <w:rsid w:val="007951EF"/>
    <w:rsid w:val="00795A1F"/>
    <w:rsid w:val="00795C6F"/>
    <w:rsid w:val="007966BE"/>
    <w:rsid w:val="00796B04"/>
    <w:rsid w:val="00796EAD"/>
    <w:rsid w:val="007A1650"/>
    <w:rsid w:val="007A1CCC"/>
    <w:rsid w:val="007A2D3D"/>
    <w:rsid w:val="007A4A6A"/>
    <w:rsid w:val="007A4F2A"/>
    <w:rsid w:val="007A5660"/>
    <w:rsid w:val="007A5A67"/>
    <w:rsid w:val="007A5AB0"/>
    <w:rsid w:val="007A6F07"/>
    <w:rsid w:val="007B03A8"/>
    <w:rsid w:val="007B0605"/>
    <w:rsid w:val="007B68D4"/>
    <w:rsid w:val="007B7D54"/>
    <w:rsid w:val="007C1622"/>
    <w:rsid w:val="007C1AB2"/>
    <w:rsid w:val="007C26F0"/>
    <w:rsid w:val="007C36AA"/>
    <w:rsid w:val="007C5810"/>
    <w:rsid w:val="007C6B1F"/>
    <w:rsid w:val="007D1268"/>
    <w:rsid w:val="007D15C2"/>
    <w:rsid w:val="007D2848"/>
    <w:rsid w:val="007D3F95"/>
    <w:rsid w:val="007D409C"/>
    <w:rsid w:val="007D40D2"/>
    <w:rsid w:val="007D46BF"/>
    <w:rsid w:val="007D48E4"/>
    <w:rsid w:val="007D4C75"/>
    <w:rsid w:val="007D5D15"/>
    <w:rsid w:val="007E34C1"/>
    <w:rsid w:val="007E373F"/>
    <w:rsid w:val="007E45A1"/>
    <w:rsid w:val="007F0D88"/>
    <w:rsid w:val="007F1AF7"/>
    <w:rsid w:val="007F226E"/>
    <w:rsid w:val="007F2DB2"/>
    <w:rsid w:val="007F3303"/>
    <w:rsid w:val="007F39DC"/>
    <w:rsid w:val="007F460C"/>
    <w:rsid w:val="007F6B6E"/>
    <w:rsid w:val="007F6C7C"/>
    <w:rsid w:val="007F7798"/>
    <w:rsid w:val="00801991"/>
    <w:rsid w:val="008033B4"/>
    <w:rsid w:val="008046C2"/>
    <w:rsid w:val="00804F31"/>
    <w:rsid w:val="008072E3"/>
    <w:rsid w:val="00807A96"/>
    <w:rsid w:val="00807AE2"/>
    <w:rsid w:val="008106EE"/>
    <w:rsid w:val="00810CD1"/>
    <w:rsid w:val="0081170E"/>
    <w:rsid w:val="00811717"/>
    <w:rsid w:val="0081178D"/>
    <w:rsid w:val="00812DB8"/>
    <w:rsid w:val="00813561"/>
    <w:rsid w:val="0081426D"/>
    <w:rsid w:val="00814E54"/>
    <w:rsid w:val="008162CF"/>
    <w:rsid w:val="0081715A"/>
    <w:rsid w:val="00817FD9"/>
    <w:rsid w:val="00820500"/>
    <w:rsid w:val="008208EB"/>
    <w:rsid w:val="0082237F"/>
    <w:rsid w:val="00822511"/>
    <w:rsid w:val="008237F0"/>
    <w:rsid w:val="00823E69"/>
    <w:rsid w:val="00824961"/>
    <w:rsid w:val="00824A0B"/>
    <w:rsid w:val="00824DB7"/>
    <w:rsid w:val="00826B18"/>
    <w:rsid w:val="008271E3"/>
    <w:rsid w:val="0082740E"/>
    <w:rsid w:val="008303E6"/>
    <w:rsid w:val="0083061D"/>
    <w:rsid w:val="00830B63"/>
    <w:rsid w:val="00832493"/>
    <w:rsid w:val="00832B0B"/>
    <w:rsid w:val="0083604F"/>
    <w:rsid w:val="008360E7"/>
    <w:rsid w:val="0083617E"/>
    <w:rsid w:val="008362F3"/>
    <w:rsid w:val="00836AC4"/>
    <w:rsid w:val="008377C5"/>
    <w:rsid w:val="00837B5A"/>
    <w:rsid w:val="00840582"/>
    <w:rsid w:val="008406FF"/>
    <w:rsid w:val="0084298F"/>
    <w:rsid w:val="008441C8"/>
    <w:rsid w:val="00846459"/>
    <w:rsid w:val="008467CA"/>
    <w:rsid w:val="00851ADB"/>
    <w:rsid w:val="00851B5C"/>
    <w:rsid w:val="008528D0"/>
    <w:rsid w:val="008556F3"/>
    <w:rsid w:val="00855DD2"/>
    <w:rsid w:val="008566C6"/>
    <w:rsid w:val="00856D41"/>
    <w:rsid w:val="00856F3E"/>
    <w:rsid w:val="00860256"/>
    <w:rsid w:val="008633E4"/>
    <w:rsid w:val="008659D3"/>
    <w:rsid w:val="008668FE"/>
    <w:rsid w:val="00867060"/>
    <w:rsid w:val="008672D6"/>
    <w:rsid w:val="00867C22"/>
    <w:rsid w:val="00871030"/>
    <w:rsid w:val="008721FE"/>
    <w:rsid w:val="00873825"/>
    <w:rsid w:val="0087392C"/>
    <w:rsid w:val="00873CB7"/>
    <w:rsid w:val="00873CC5"/>
    <w:rsid w:val="00874AB3"/>
    <w:rsid w:val="00875F3F"/>
    <w:rsid w:val="00876698"/>
    <w:rsid w:val="008770EA"/>
    <w:rsid w:val="008812C0"/>
    <w:rsid w:val="008817C7"/>
    <w:rsid w:val="00884A5C"/>
    <w:rsid w:val="00884DA7"/>
    <w:rsid w:val="0088554B"/>
    <w:rsid w:val="008868A4"/>
    <w:rsid w:val="008871D8"/>
    <w:rsid w:val="0088733D"/>
    <w:rsid w:val="008879FB"/>
    <w:rsid w:val="008903D9"/>
    <w:rsid w:val="00893E5C"/>
    <w:rsid w:val="008947CC"/>
    <w:rsid w:val="00894C0C"/>
    <w:rsid w:val="00895139"/>
    <w:rsid w:val="00895272"/>
    <w:rsid w:val="008959C4"/>
    <w:rsid w:val="0089794F"/>
    <w:rsid w:val="00897990"/>
    <w:rsid w:val="00897F25"/>
    <w:rsid w:val="008A0076"/>
    <w:rsid w:val="008A0527"/>
    <w:rsid w:val="008A21A2"/>
    <w:rsid w:val="008A3A47"/>
    <w:rsid w:val="008A3B0B"/>
    <w:rsid w:val="008A536D"/>
    <w:rsid w:val="008A5CCA"/>
    <w:rsid w:val="008B2FE4"/>
    <w:rsid w:val="008B3C68"/>
    <w:rsid w:val="008B4020"/>
    <w:rsid w:val="008B4179"/>
    <w:rsid w:val="008B5FFC"/>
    <w:rsid w:val="008B796D"/>
    <w:rsid w:val="008C0259"/>
    <w:rsid w:val="008C163D"/>
    <w:rsid w:val="008C43AC"/>
    <w:rsid w:val="008C51D7"/>
    <w:rsid w:val="008C7D40"/>
    <w:rsid w:val="008D0849"/>
    <w:rsid w:val="008D0B25"/>
    <w:rsid w:val="008D1703"/>
    <w:rsid w:val="008D22B7"/>
    <w:rsid w:val="008D4452"/>
    <w:rsid w:val="008D5D5B"/>
    <w:rsid w:val="008D7D7E"/>
    <w:rsid w:val="008E2C48"/>
    <w:rsid w:val="008E39DC"/>
    <w:rsid w:val="008E3FF5"/>
    <w:rsid w:val="008E5780"/>
    <w:rsid w:val="008E61D9"/>
    <w:rsid w:val="008E7A36"/>
    <w:rsid w:val="008E7DA6"/>
    <w:rsid w:val="008F014A"/>
    <w:rsid w:val="008F3369"/>
    <w:rsid w:val="008F398C"/>
    <w:rsid w:val="008F47E0"/>
    <w:rsid w:val="008F4C86"/>
    <w:rsid w:val="008F592E"/>
    <w:rsid w:val="008F6226"/>
    <w:rsid w:val="008F67BF"/>
    <w:rsid w:val="008F7B94"/>
    <w:rsid w:val="009008FC"/>
    <w:rsid w:val="00900AC6"/>
    <w:rsid w:val="009027D5"/>
    <w:rsid w:val="00903999"/>
    <w:rsid w:val="00903EA7"/>
    <w:rsid w:val="00904DAB"/>
    <w:rsid w:val="00906916"/>
    <w:rsid w:val="00910B0B"/>
    <w:rsid w:val="00914247"/>
    <w:rsid w:val="0091574C"/>
    <w:rsid w:val="00917E9F"/>
    <w:rsid w:val="00921987"/>
    <w:rsid w:val="00921AA5"/>
    <w:rsid w:val="00921BA8"/>
    <w:rsid w:val="00923291"/>
    <w:rsid w:val="009233E6"/>
    <w:rsid w:val="00923754"/>
    <w:rsid w:val="00924C38"/>
    <w:rsid w:val="009261C0"/>
    <w:rsid w:val="00927950"/>
    <w:rsid w:val="0092795B"/>
    <w:rsid w:val="00932BB5"/>
    <w:rsid w:val="00932EFA"/>
    <w:rsid w:val="00933068"/>
    <w:rsid w:val="009343CD"/>
    <w:rsid w:val="00935D98"/>
    <w:rsid w:val="009360C3"/>
    <w:rsid w:val="00936360"/>
    <w:rsid w:val="00937F19"/>
    <w:rsid w:val="009403A2"/>
    <w:rsid w:val="0094190B"/>
    <w:rsid w:val="0094564E"/>
    <w:rsid w:val="00946864"/>
    <w:rsid w:val="00946C65"/>
    <w:rsid w:val="009478F6"/>
    <w:rsid w:val="00947CBE"/>
    <w:rsid w:val="009516E8"/>
    <w:rsid w:val="0095175D"/>
    <w:rsid w:val="00952B42"/>
    <w:rsid w:val="00952D78"/>
    <w:rsid w:val="0095306C"/>
    <w:rsid w:val="0095350D"/>
    <w:rsid w:val="00955B9E"/>
    <w:rsid w:val="009600E1"/>
    <w:rsid w:val="00960A0D"/>
    <w:rsid w:val="00961809"/>
    <w:rsid w:val="00962AEE"/>
    <w:rsid w:val="009635A4"/>
    <w:rsid w:val="009642F3"/>
    <w:rsid w:val="00964E04"/>
    <w:rsid w:val="00965DFB"/>
    <w:rsid w:val="00965F61"/>
    <w:rsid w:val="00966110"/>
    <w:rsid w:val="00966F6B"/>
    <w:rsid w:val="009708BE"/>
    <w:rsid w:val="009716B4"/>
    <w:rsid w:val="00972101"/>
    <w:rsid w:val="00972AFC"/>
    <w:rsid w:val="00972F33"/>
    <w:rsid w:val="00973A65"/>
    <w:rsid w:val="00974B24"/>
    <w:rsid w:val="00976C84"/>
    <w:rsid w:val="0097702D"/>
    <w:rsid w:val="00980B45"/>
    <w:rsid w:val="00983EBE"/>
    <w:rsid w:val="009846B6"/>
    <w:rsid w:val="00984D24"/>
    <w:rsid w:val="0098607B"/>
    <w:rsid w:val="00986295"/>
    <w:rsid w:val="009862FB"/>
    <w:rsid w:val="00986738"/>
    <w:rsid w:val="009910F2"/>
    <w:rsid w:val="00991948"/>
    <w:rsid w:val="00992B96"/>
    <w:rsid w:val="00992DE9"/>
    <w:rsid w:val="00993855"/>
    <w:rsid w:val="009958AD"/>
    <w:rsid w:val="00995DFC"/>
    <w:rsid w:val="0099740A"/>
    <w:rsid w:val="009A1C3D"/>
    <w:rsid w:val="009A2147"/>
    <w:rsid w:val="009A2356"/>
    <w:rsid w:val="009A79D9"/>
    <w:rsid w:val="009B018C"/>
    <w:rsid w:val="009B076A"/>
    <w:rsid w:val="009B2E57"/>
    <w:rsid w:val="009B313F"/>
    <w:rsid w:val="009B31C9"/>
    <w:rsid w:val="009B3319"/>
    <w:rsid w:val="009B3F6D"/>
    <w:rsid w:val="009B4865"/>
    <w:rsid w:val="009B48DE"/>
    <w:rsid w:val="009B4BBB"/>
    <w:rsid w:val="009B52CB"/>
    <w:rsid w:val="009B5551"/>
    <w:rsid w:val="009B5599"/>
    <w:rsid w:val="009B5B1C"/>
    <w:rsid w:val="009B5B27"/>
    <w:rsid w:val="009B5CAC"/>
    <w:rsid w:val="009B5DB5"/>
    <w:rsid w:val="009B76F8"/>
    <w:rsid w:val="009B7BAC"/>
    <w:rsid w:val="009C192C"/>
    <w:rsid w:val="009C1C19"/>
    <w:rsid w:val="009C1C8E"/>
    <w:rsid w:val="009C1EB1"/>
    <w:rsid w:val="009C2694"/>
    <w:rsid w:val="009C3E70"/>
    <w:rsid w:val="009C478E"/>
    <w:rsid w:val="009C4985"/>
    <w:rsid w:val="009C6045"/>
    <w:rsid w:val="009C7EF4"/>
    <w:rsid w:val="009D1703"/>
    <w:rsid w:val="009D1CE3"/>
    <w:rsid w:val="009D491B"/>
    <w:rsid w:val="009D76E8"/>
    <w:rsid w:val="009D7FF3"/>
    <w:rsid w:val="009E0097"/>
    <w:rsid w:val="009E1DB5"/>
    <w:rsid w:val="009E27C5"/>
    <w:rsid w:val="009E2C5C"/>
    <w:rsid w:val="009E4418"/>
    <w:rsid w:val="009E5735"/>
    <w:rsid w:val="009E6385"/>
    <w:rsid w:val="009E6CE2"/>
    <w:rsid w:val="009E6D48"/>
    <w:rsid w:val="009E6E91"/>
    <w:rsid w:val="009E7733"/>
    <w:rsid w:val="009E7AD2"/>
    <w:rsid w:val="009F01C6"/>
    <w:rsid w:val="009F042C"/>
    <w:rsid w:val="009F2C58"/>
    <w:rsid w:val="009F2ED7"/>
    <w:rsid w:val="009F334E"/>
    <w:rsid w:val="009F3DDC"/>
    <w:rsid w:val="009F5F22"/>
    <w:rsid w:val="009F64BE"/>
    <w:rsid w:val="009F6861"/>
    <w:rsid w:val="00A02825"/>
    <w:rsid w:val="00A031B2"/>
    <w:rsid w:val="00A0358D"/>
    <w:rsid w:val="00A04220"/>
    <w:rsid w:val="00A0435A"/>
    <w:rsid w:val="00A05FED"/>
    <w:rsid w:val="00A10FFB"/>
    <w:rsid w:val="00A11A5F"/>
    <w:rsid w:val="00A134B7"/>
    <w:rsid w:val="00A13FA7"/>
    <w:rsid w:val="00A14C93"/>
    <w:rsid w:val="00A14E37"/>
    <w:rsid w:val="00A159E5"/>
    <w:rsid w:val="00A15F0C"/>
    <w:rsid w:val="00A1696E"/>
    <w:rsid w:val="00A20099"/>
    <w:rsid w:val="00A20C5A"/>
    <w:rsid w:val="00A22821"/>
    <w:rsid w:val="00A23024"/>
    <w:rsid w:val="00A24796"/>
    <w:rsid w:val="00A24B91"/>
    <w:rsid w:val="00A2502B"/>
    <w:rsid w:val="00A300D1"/>
    <w:rsid w:val="00A30663"/>
    <w:rsid w:val="00A31357"/>
    <w:rsid w:val="00A31596"/>
    <w:rsid w:val="00A31C39"/>
    <w:rsid w:val="00A33654"/>
    <w:rsid w:val="00A359E4"/>
    <w:rsid w:val="00A35D9B"/>
    <w:rsid w:val="00A36322"/>
    <w:rsid w:val="00A3634C"/>
    <w:rsid w:val="00A37D27"/>
    <w:rsid w:val="00A42167"/>
    <w:rsid w:val="00A4217B"/>
    <w:rsid w:val="00A42F12"/>
    <w:rsid w:val="00A43728"/>
    <w:rsid w:val="00A438C1"/>
    <w:rsid w:val="00A44282"/>
    <w:rsid w:val="00A45A4A"/>
    <w:rsid w:val="00A50E40"/>
    <w:rsid w:val="00A512D0"/>
    <w:rsid w:val="00A53197"/>
    <w:rsid w:val="00A53325"/>
    <w:rsid w:val="00A54105"/>
    <w:rsid w:val="00A544FD"/>
    <w:rsid w:val="00A55DAA"/>
    <w:rsid w:val="00A56636"/>
    <w:rsid w:val="00A5684D"/>
    <w:rsid w:val="00A575A9"/>
    <w:rsid w:val="00A6021F"/>
    <w:rsid w:val="00A63087"/>
    <w:rsid w:val="00A63247"/>
    <w:rsid w:val="00A63825"/>
    <w:rsid w:val="00A6440A"/>
    <w:rsid w:val="00A64C56"/>
    <w:rsid w:val="00A6507B"/>
    <w:rsid w:val="00A66314"/>
    <w:rsid w:val="00A672E3"/>
    <w:rsid w:val="00A6757D"/>
    <w:rsid w:val="00A719A9"/>
    <w:rsid w:val="00A71C79"/>
    <w:rsid w:val="00A72EAB"/>
    <w:rsid w:val="00A7349D"/>
    <w:rsid w:val="00A73BDF"/>
    <w:rsid w:val="00A74144"/>
    <w:rsid w:val="00A751FB"/>
    <w:rsid w:val="00A765DE"/>
    <w:rsid w:val="00A76F9C"/>
    <w:rsid w:val="00A7772D"/>
    <w:rsid w:val="00A807E1"/>
    <w:rsid w:val="00A81AB3"/>
    <w:rsid w:val="00A81D07"/>
    <w:rsid w:val="00A84442"/>
    <w:rsid w:val="00A857EA"/>
    <w:rsid w:val="00A85D5B"/>
    <w:rsid w:val="00A86E63"/>
    <w:rsid w:val="00A8795E"/>
    <w:rsid w:val="00A907F9"/>
    <w:rsid w:val="00A91779"/>
    <w:rsid w:val="00A925FC"/>
    <w:rsid w:val="00A957CC"/>
    <w:rsid w:val="00A960B5"/>
    <w:rsid w:val="00A96360"/>
    <w:rsid w:val="00A97C44"/>
    <w:rsid w:val="00A97DD8"/>
    <w:rsid w:val="00A97FAC"/>
    <w:rsid w:val="00AA0820"/>
    <w:rsid w:val="00AA1121"/>
    <w:rsid w:val="00AA11BE"/>
    <w:rsid w:val="00AA28F1"/>
    <w:rsid w:val="00AA35B9"/>
    <w:rsid w:val="00AA6189"/>
    <w:rsid w:val="00AA732F"/>
    <w:rsid w:val="00AB1529"/>
    <w:rsid w:val="00AB1D48"/>
    <w:rsid w:val="00AB30DE"/>
    <w:rsid w:val="00AB3631"/>
    <w:rsid w:val="00AB3CBD"/>
    <w:rsid w:val="00AB5534"/>
    <w:rsid w:val="00AB59B0"/>
    <w:rsid w:val="00AC0A62"/>
    <w:rsid w:val="00AC0C58"/>
    <w:rsid w:val="00AC226C"/>
    <w:rsid w:val="00AC2E5F"/>
    <w:rsid w:val="00AC3617"/>
    <w:rsid w:val="00AC4A0D"/>
    <w:rsid w:val="00AC4F2C"/>
    <w:rsid w:val="00AC54EF"/>
    <w:rsid w:val="00AC61B1"/>
    <w:rsid w:val="00AC6AB0"/>
    <w:rsid w:val="00AD13C7"/>
    <w:rsid w:val="00AD14FF"/>
    <w:rsid w:val="00AD20DF"/>
    <w:rsid w:val="00AD6033"/>
    <w:rsid w:val="00AD7C80"/>
    <w:rsid w:val="00AE13E4"/>
    <w:rsid w:val="00AE1EA1"/>
    <w:rsid w:val="00AE1F85"/>
    <w:rsid w:val="00AE2221"/>
    <w:rsid w:val="00AE3F41"/>
    <w:rsid w:val="00AE40DF"/>
    <w:rsid w:val="00AE4433"/>
    <w:rsid w:val="00AE6C8D"/>
    <w:rsid w:val="00AE70A1"/>
    <w:rsid w:val="00AF0142"/>
    <w:rsid w:val="00AF0BF9"/>
    <w:rsid w:val="00AF14CD"/>
    <w:rsid w:val="00AF48D8"/>
    <w:rsid w:val="00AF568C"/>
    <w:rsid w:val="00AF5DEF"/>
    <w:rsid w:val="00AF6C6F"/>
    <w:rsid w:val="00B00DF8"/>
    <w:rsid w:val="00B00DFF"/>
    <w:rsid w:val="00B00FB6"/>
    <w:rsid w:val="00B02697"/>
    <w:rsid w:val="00B03D65"/>
    <w:rsid w:val="00B05C80"/>
    <w:rsid w:val="00B071C9"/>
    <w:rsid w:val="00B102D5"/>
    <w:rsid w:val="00B108B6"/>
    <w:rsid w:val="00B10D15"/>
    <w:rsid w:val="00B1162F"/>
    <w:rsid w:val="00B11652"/>
    <w:rsid w:val="00B121CB"/>
    <w:rsid w:val="00B1345D"/>
    <w:rsid w:val="00B13AA9"/>
    <w:rsid w:val="00B15D6A"/>
    <w:rsid w:val="00B16074"/>
    <w:rsid w:val="00B203F0"/>
    <w:rsid w:val="00B204AD"/>
    <w:rsid w:val="00B209F8"/>
    <w:rsid w:val="00B21C33"/>
    <w:rsid w:val="00B22975"/>
    <w:rsid w:val="00B22AFA"/>
    <w:rsid w:val="00B245F4"/>
    <w:rsid w:val="00B24EB6"/>
    <w:rsid w:val="00B26CD4"/>
    <w:rsid w:val="00B275B3"/>
    <w:rsid w:val="00B279F3"/>
    <w:rsid w:val="00B27FE1"/>
    <w:rsid w:val="00B305B2"/>
    <w:rsid w:val="00B31B63"/>
    <w:rsid w:val="00B31C84"/>
    <w:rsid w:val="00B33645"/>
    <w:rsid w:val="00B34ADE"/>
    <w:rsid w:val="00B377F8"/>
    <w:rsid w:val="00B4129E"/>
    <w:rsid w:val="00B41950"/>
    <w:rsid w:val="00B42005"/>
    <w:rsid w:val="00B429BB"/>
    <w:rsid w:val="00B44036"/>
    <w:rsid w:val="00B44189"/>
    <w:rsid w:val="00B44C39"/>
    <w:rsid w:val="00B4561E"/>
    <w:rsid w:val="00B45BB0"/>
    <w:rsid w:val="00B45CD9"/>
    <w:rsid w:val="00B46702"/>
    <w:rsid w:val="00B5207D"/>
    <w:rsid w:val="00B5298F"/>
    <w:rsid w:val="00B532AA"/>
    <w:rsid w:val="00B53E96"/>
    <w:rsid w:val="00B54169"/>
    <w:rsid w:val="00B55A49"/>
    <w:rsid w:val="00B56254"/>
    <w:rsid w:val="00B603F9"/>
    <w:rsid w:val="00B60703"/>
    <w:rsid w:val="00B614B2"/>
    <w:rsid w:val="00B62516"/>
    <w:rsid w:val="00B62B5E"/>
    <w:rsid w:val="00B62EB3"/>
    <w:rsid w:val="00B643DA"/>
    <w:rsid w:val="00B667CA"/>
    <w:rsid w:val="00B67889"/>
    <w:rsid w:val="00B70577"/>
    <w:rsid w:val="00B74300"/>
    <w:rsid w:val="00B7451C"/>
    <w:rsid w:val="00B77483"/>
    <w:rsid w:val="00B776F0"/>
    <w:rsid w:val="00B77CA8"/>
    <w:rsid w:val="00B80E37"/>
    <w:rsid w:val="00B81E3D"/>
    <w:rsid w:val="00B82531"/>
    <w:rsid w:val="00B82F7B"/>
    <w:rsid w:val="00B83312"/>
    <w:rsid w:val="00B83970"/>
    <w:rsid w:val="00B83B91"/>
    <w:rsid w:val="00B86611"/>
    <w:rsid w:val="00B87216"/>
    <w:rsid w:val="00B87CA9"/>
    <w:rsid w:val="00B903CA"/>
    <w:rsid w:val="00B90C1D"/>
    <w:rsid w:val="00B93472"/>
    <w:rsid w:val="00B936EC"/>
    <w:rsid w:val="00B94084"/>
    <w:rsid w:val="00B94B08"/>
    <w:rsid w:val="00B95574"/>
    <w:rsid w:val="00B96BDD"/>
    <w:rsid w:val="00B97F45"/>
    <w:rsid w:val="00BA0096"/>
    <w:rsid w:val="00BA0738"/>
    <w:rsid w:val="00BA3A7B"/>
    <w:rsid w:val="00BA4961"/>
    <w:rsid w:val="00BA51E0"/>
    <w:rsid w:val="00BA7705"/>
    <w:rsid w:val="00BA7EB0"/>
    <w:rsid w:val="00BB37E9"/>
    <w:rsid w:val="00BB6CEA"/>
    <w:rsid w:val="00BB7098"/>
    <w:rsid w:val="00BB7416"/>
    <w:rsid w:val="00BC0E5D"/>
    <w:rsid w:val="00BC1ED3"/>
    <w:rsid w:val="00BC3DB8"/>
    <w:rsid w:val="00BC4E15"/>
    <w:rsid w:val="00BC5F49"/>
    <w:rsid w:val="00BC6070"/>
    <w:rsid w:val="00BC7265"/>
    <w:rsid w:val="00BC7A62"/>
    <w:rsid w:val="00BD072C"/>
    <w:rsid w:val="00BD0CD5"/>
    <w:rsid w:val="00BD1BA1"/>
    <w:rsid w:val="00BD2E86"/>
    <w:rsid w:val="00BD4D5A"/>
    <w:rsid w:val="00BD4FFE"/>
    <w:rsid w:val="00BD52CE"/>
    <w:rsid w:val="00BD5722"/>
    <w:rsid w:val="00BD5A96"/>
    <w:rsid w:val="00BD5E7E"/>
    <w:rsid w:val="00BD60B2"/>
    <w:rsid w:val="00BD62D2"/>
    <w:rsid w:val="00BD73B4"/>
    <w:rsid w:val="00BE3942"/>
    <w:rsid w:val="00BE3CAC"/>
    <w:rsid w:val="00BE555F"/>
    <w:rsid w:val="00BE6EA2"/>
    <w:rsid w:val="00BE7B22"/>
    <w:rsid w:val="00BF1102"/>
    <w:rsid w:val="00BF2276"/>
    <w:rsid w:val="00BF4473"/>
    <w:rsid w:val="00BF5204"/>
    <w:rsid w:val="00C026D5"/>
    <w:rsid w:val="00C04164"/>
    <w:rsid w:val="00C04237"/>
    <w:rsid w:val="00C04C32"/>
    <w:rsid w:val="00C04DD7"/>
    <w:rsid w:val="00C05148"/>
    <w:rsid w:val="00C052B8"/>
    <w:rsid w:val="00C05818"/>
    <w:rsid w:val="00C06423"/>
    <w:rsid w:val="00C06734"/>
    <w:rsid w:val="00C07C1A"/>
    <w:rsid w:val="00C07DAA"/>
    <w:rsid w:val="00C07F9C"/>
    <w:rsid w:val="00C1098F"/>
    <w:rsid w:val="00C11F3B"/>
    <w:rsid w:val="00C1332F"/>
    <w:rsid w:val="00C144E9"/>
    <w:rsid w:val="00C1452C"/>
    <w:rsid w:val="00C14DDA"/>
    <w:rsid w:val="00C14E51"/>
    <w:rsid w:val="00C16C87"/>
    <w:rsid w:val="00C16FE8"/>
    <w:rsid w:val="00C1707D"/>
    <w:rsid w:val="00C20530"/>
    <w:rsid w:val="00C20B1C"/>
    <w:rsid w:val="00C20F98"/>
    <w:rsid w:val="00C22979"/>
    <w:rsid w:val="00C22BA9"/>
    <w:rsid w:val="00C24563"/>
    <w:rsid w:val="00C2492C"/>
    <w:rsid w:val="00C26CC7"/>
    <w:rsid w:val="00C302CE"/>
    <w:rsid w:val="00C3064C"/>
    <w:rsid w:val="00C31B69"/>
    <w:rsid w:val="00C31B93"/>
    <w:rsid w:val="00C3225D"/>
    <w:rsid w:val="00C32FA1"/>
    <w:rsid w:val="00C33DDC"/>
    <w:rsid w:val="00C34F1E"/>
    <w:rsid w:val="00C35D6E"/>
    <w:rsid w:val="00C35EF8"/>
    <w:rsid w:val="00C3602F"/>
    <w:rsid w:val="00C37DCC"/>
    <w:rsid w:val="00C400C5"/>
    <w:rsid w:val="00C422A7"/>
    <w:rsid w:val="00C426FE"/>
    <w:rsid w:val="00C43EB9"/>
    <w:rsid w:val="00C448F1"/>
    <w:rsid w:val="00C45A71"/>
    <w:rsid w:val="00C46C27"/>
    <w:rsid w:val="00C46D09"/>
    <w:rsid w:val="00C471F8"/>
    <w:rsid w:val="00C47656"/>
    <w:rsid w:val="00C5057A"/>
    <w:rsid w:val="00C50594"/>
    <w:rsid w:val="00C50E92"/>
    <w:rsid w:val="00C50F87"/>
    <w:rsid w:val="00C51E95"/>
    <w:rsid w:val="00C538DE"/>
    <w:rsid w:val="00C53D0D"/>
    <w:rsid w:val="00C54A18"/>
    <w:rsid w:val="00C54EFC"/>
    <w:rsid w:val="00C57227"/>
    <w:rsid w:val="00C578C6"/>
    <w:rsid w:val="00C6001D"/>
    <w:rsid w:val="00C60494"/>
    <w:rsid w:val="00C6060A"/>
    <w:rsid w:val="00C62B1D"/>
    <w:rsid w:val="00C636F0"/>
    <w:rsid w:val="00C64908"/>
    <w:rsid w:val="00C65565"/>
    <w:rsid w:val="00C66750"/>
    <w:rsid w:val="00C669E1"/>
    <w:rsid w:val="00C6747A"/>
    <w:rsid w:val="00C6757F"/>
    <w:rsid w:val="00C67DA1"/>
    <w:rsid w:val="00C70852"/>
    <w:rsid w:val="00C711B8"/>
    <w:rsid w:val="00C71765"/>
    <w:rsid w:val="00C71E76"/>
    <w:rsid w:val="00C7369E"/>
    <w:rsid w:val="00C7468D"/>
    <w:rsid w:val="00C7511A"/>
    <w:rsid w:val="00C75470"/>
    <w:rsid w:val="00C765AE"/>
    <w:rsid w:val="00C7726C"/>
    <w:rsid w:val="00C77DE5"/>
    <w:rsid w:val="00C81519"/>
    <w:rsid w:val="00C81BDC"/>
    <w:rsid w:val="00C8309E"/>
    <w:rsid w:val="00C8452F"/>
    <w:rsid w:val="00C84744"/>
    <w:rsid w:val="00C84AEB"/>
    <w:rsid w:val="00C858E4"/>
    <w:rsid w:val="00C85F05"/>
    <w:rsid w:val="00C8639B"/>
    <w:rsid w:val="00C86E3C"/>
    <w:rsid w:val="00C901A2"/>
    <w:rsid w:val="00C91163"/>
    <w:rsid w:val="00C929D2"/>
    <w:rsid w:val="00C92F27"/>
    <w:rsid w:val="00C93E85"/>
    <w:rsid w:val="00C9415F"/>
    <w:rsid w:val="00C94290"/>
    <w:rsid w:val="00C946D8"/>
    <w:rsid w:val="00C95661"/>
    <w:rsid w:val="00C9725B"/>
    <w:rsid w:val="00CA2495"/>
    <w:rsid w:val="00CA47BB"/>
    <w:rsid w:val="00CA59F7"/>
    <w:rsid w:val="00CA732B"/>
    <w:rsid w:val="00CA7EA9"/>
    <w:rsid w:val="00CB1E8C"/>
    <w:rsid w:val="00CB2F8F"/>
    <w:rsid w:val="00CB434F"/>
    <w:rsid w:val="00CB43D0"/>
    <w:rsid w:val="00CB4A02"/>
    <w:rsid w:val="00CB53B5"/>
    <w:rsid w:val="00CB59CF"/>
    <w:rsid w:val="00CB60CC"/>
    <w:rsid w:val="00CC05F1"/>
    <w:rsid w:val="00CC0681"/>
    <w:rsid w:val="00CC16B6"/>
    <w:rsid w:val="00CC5956"/>
    <w:rsid w:val="00CC5C75"/>
    <w:rsid w:val="00CC662C"/>
    <w:rsid w:val="00CC6FE3"/>
    <w:rsid w:val="00CD0294"/>
    <w:rsid w:val="00CD034E"/>
    <w:rsid w:val="00CD1CEE"/>
    <w:rsid w:val="00CD1DBD"/>
    <w:rsid w:val="00CD3370"/>
    <w:rsid w:val="00CD344E"/>
    <w:rsid w:val="00CD3DC6"/>
    <w:rsid w:val="00CD4738"/>
    <w:rsid w:val="00CD5516"/>
    <w:rsid w:val="00CD7D03"/>
    <w:rsid w:val="00CE23D9"/>
    <w:rsid w:val="00CE42CC"/>
    <w:rsid w:val="00CE5FFE"/>
    <w:rsid w:val="00CE77F8"/>
    <w:rsid w:val="00CF3933"/>
    <w:rsid w:val="00CF3E8C"/>
    <w:rsid w:val="00CF40F6"/>
    <w:rsid w:val="00CF4175"/>
    <w:rsid w:val="00CF4F1C"/>
    <w:rsid w:val="00CF5AC3"/>
    <w:rsid w:val="00CF6D0D"/>
    <w:rsid w:val="00D01A57"/>
    <w:rsid w:val="00D021D4"/>
    <w:rsid w:val="00D0384D"/>
    <w:rsid w:val="00D039BE"/>
    <w:rsid w:val="00D04EB4"/>
    <w:rsid w:val="00D056B4"/>
    <w:rsid w:val="00D058F3"/>
    <w:rsid w:val="00D0627E"/>
    <w:rsid w:val="00D06390"/>
    <w:rsid w:val="00D0678F"/>
    <w:rsid w:val="00D06907"/>
    <w:rsid w:val="00D073CA"/>
    <w:rsid w:val="00D07407"/>
    <w:rsid w:val="00D07880"/>
    <w:rsid w:val="00D10A36"/>
    <w:rsid w:val="00D11648"/>
    <w:rsid w:val="00D126F0"/>
    <w:rsid w:val="00D12D1D"/>
    <w:rsid w:val="00D1563C"/>
    <w:rsid w:val="00D16DF7"/>
    <w:rsid w:val="00D16F2F"/>
    <w:rsid w:val="00D172E3"/>
    <w:rsid w:val="00D17368"/>
    <w:rsid w:val="00D17C8D"/>
    <w:rsid w:val="00D17FE4"/>
    <w:rsid w:val="00D216B4"/>
    <w:rsid w:val="00D2428A"/>
    <w:rsid w:val="00D24C13"/>
    <w:rsid w:val="00D24D46"/>
    <w:rsid w:val="00D262E4"/>
    <w:rsid w:val="00D26581"/>
    <w:rsid w:val="00D26BA0"/>
    <w:rsid w:val="00D30FD7"/>
    <w:rsid w:val="00D336A5"/>
    <w:rsid w:val="00D373F8"/>
    <w:rsid w:val="00D37F9E"/>
    <w:rsid w:val="00D427DF"/>
    <w:rsid w:val="00D438D9"/>
    <w:rsid w:val="00D44520"/>
    <w:rsid w:val="00D44A90"/>
    <w:rsid w:val="00D4712C"/>
    <w:rsid w:val="00D502A9"/>
    <w:rsid w:val="00D52AD7"/>
    <w:rsid w:val="00D53A9F"/>
    <w:rsid w:val="00D548E0"/>
    <w:rsid w:val="00D56E07"/>
    <w:rsid w:val="00D574A2"/>
    <w:rsid w:val="00D57547"/>
    <w:rsid w:val="00D57FA6"/>
    <w:rsid w:val="00D606FE"/>
    <w:rsid w:val="00D60B89"/>
    <w:rsid w:val="00D61D22"/>
    <w:rsid w:val="00D6446C"/>
    <w:rsid w:val="00D64D5C"/>
    <w:rsid w:val="00D64DF9"/>
    <w:rsid w:val="00D650AA"/>
    <w:rsid w:val="00D6515D"/>
    <w:rsid w:val="00D65339"/>
    <w:rsid w:val="00D6551C"/>
    <w:rsid w:val="00D70699"/>
    <w:rsid w:val="00D70BE2"/>
    <w:rsid w:val="00D717E2"/>
    <w:rsid w:val="00D71F36"/>
    <w:rsid w:val="00D727F5"/>
    <w:rsid w:val="00D72D97"/>
    <w:rsid w:val="00D733C2"/>
    <w:rsid w:val="00D7342A"/>
    <w:rsid w:val="00D75114"/>
    <w:rsid w:val="00D81B5F"/>
    <w:rsid w:val="00D8393C"/>
    <w:rsid w:val="00D84479"/>
    <w:rsid w:val="00D9052C"/>
    <w:rsid w:val="00D908FC"/>
    <w:rsid w:val="00D91732"/>
    <w:rsid w:val="00D91BA6"/>
    <w:rsid w:val="00D945AE"/>
    <w:rsid w:val="00D97DEE"/>
    <w:rsid w:val="00DA288A"/>
    <w:rsid w:val="00DA31FC"/>
    <w:rsid w:val="00DA3C50"/>
    <w:rsid w:val="00DA42D9"/>
    <w:rsid w:val="00DA5703"/>
    <w:rsid w:val="00DA5E8C"/>
    <w:rsid w:val="00DA602A"/>
    <w:rsid w:val="00DA6E16"/>
    <w:rsid w:val="00DB0CC5"/>
    <w:rsid w:val="00DB1979"/>
    <w:rsid w:val="00DB1F94"/>
    <w:rsid w:val="00DB2275"/>
    <w:rsid w:val="00DB35FD"/>
    <w:rsid w:val="00DB3830"/>
    <w:rsid w:val="00DB4DF3"/>
    <w:rsid w:val="00DB5D44"/>
    <w:rsid w:val="00DB6004"/>
    <w:rsid w:val="00DB643C"/>
    <w:rsid w:val="00DB7037"/>
    <w:rsid w:val="00DB72BD"/>
    <w:rsid w:val="00DB79DB"/>
    <w:rsid w:val="00DC0813"/>
    <w:rsid w:val="00DC30AE"/>
    <w:rsid w:val="00DC35FE"/>
    <w:rsid w:val="00DC416D"/>
    <w:rsid w:val="00DC42CD"/>
    <w:rsid w:val="00DC4665"/>
    <w:rsid w:val="00DC47BE"/>
    <w:rsid w:val="00DC5125"/>
    <w:rsid w:val="00DC529D"/>
    <w:rsid w:val="00DC6253"/>
    <w:rsid w:val="00DC68E5"/>
    <w:rsid w:val="00DC709B"/>
    <w:rsid w:val="00DD1EEC"/>
    <w:rsid w:val="00DD368B"/>
    <w:rsid w:val="00DD3913"/>
    <w:rsid w:val="00DD404C"/>
    <w:rsid w:val="00DD4CDE"/>
    <w:rsid w:val="00DD4DC6"/>
    <w:rsid w:val="00DD5B00"/>
    <w:rsid w:val="00DD73B8"/>
    <w:rsid w:val="00DD7542"/>
    <w:rsid w:val="00DD7D6E"/>
    <w:rsid w:val="00DD7E92"/>
    <w:rsid w:val="00DE27A3"/>
    <w:rsid w:val="00DE3A40"/>
    <w:rsid w:val="00DE43B8"/>
    <w:rsid w:val="00DE4A40"/>
    <w:rsid w:val="00DE5284"/>
    <w:rsid w:val="00DE7773"/>
    <w:rsid w:val="00DF04DF"/>
    <w:rsid w:val="00DF0E2E"/>
    <w:rsid w:val="00DF159A"/>
    <w:rsid w:val="00DF1D14"/>
    <w:rsid w:val="00DF3034"/>
    <w:rsid w:val="00DF49E2"/>
    <w:rsid w:val="00DF4E4F"/>
    <w:rsid w:val="00DF5D0D"/>
    <w:rsid w:val="00DF713E"/>
    <w:rsid w:val="00E0049B"/>
    <w:rsid w:val="00E00E6A"/>
    <w:rsid w:val="00E00ED8"/>
    <w:rsid w:val="00E01720"/>
    <w:rsid w:val="00E01A2C"/>
    <w:rsid w:val="00E01AFF"/>
    <w:rsid w:val="00E02238"/>
    <w:rsid w:val="00E0247B"/>
    <w:rsid w:val="00E03069"/>
    <w:rsid w:val="00E03A2F"/>
    <w:rsid w:val="00E040D0"/>
    <w:rsid w:val="00E05533"/>
    <w:rsid w:val="00E0565D"/>
    <w:rsid w:val="00E06297"/>
    <w:rsid w:val="00E07652"/>
    <w:rsid w:val="00E076B5"/>
    <w:rsid w:val="00E07BA2"/>
    <w:rsid w:val="00E108CF"/>
    <w:rsid w:val="00E119B8"/>
    <w:rsid w:val="00E1348C"/>
    <w:rsid w:val="00E14C57"/>
    <w:rsid w:val="00E1585C"/>
    <w:rsid w:val="00E1644E"/>
    <w:rsid w:val="00E165F7"/>
    <w:rsid w:val="00E20F8A"/>
    <w:rsid w:val="00E23C01"/>
    <w:rsid w:val="00E2471F"/>
    <w:rsid w:val="00E24D40"/>
    <w:rsid w:val="00E24F80"/>
    <w:rsid w:val="00E2734B"/>
    <w:rsid w:val="00E27988"/>
    <w:rsid w:val="00E27ADE"/>
    <w:rsid w:val="00E30280"/>
    <w:rsid w:val="00E32099"/>
    <w:rsid w:val="00E3268F"/>
    <w:rsid w:val="00E3357F"/>
    <w:rsid w:val="00E339DC"/>
    <w:rsid w:val="00E33BE3"/>
    <w:rsid w:val="00E34F37"/>
    <w:rsid w:val="00E364B4"/>
    <w:rsid w:val="00E3665F"/>
    <w:rsid w:val="00E36C2B"/>
    <w:rsid w:val="00E37B82"/>
    <w:rsid w:val="00E37B9B"/>
    <w:rsid w:val="00E40AFA"/>
    <w:rsid w:val="00E41283"/>
    <w:rsid w:val="00E4208D"/>
    <w:rsid w:val="00E425B1"/>
    <w:rsid w:val="00E429D7"/>
    <w:rsid w:val="00E43287"/>
    <w:rsid w:val="00E443B9"/>
    <w:rsid w:val="00E444D7"/>
    <w:rsid w:val="00E44872"/>
    <w:rsid w:val="00E44E74"/>
    <w:rsid w:val="00E45ABF"/>
    <w:rsid w:val="00E47526"/>
    <w:rsid w:val="00E47945"/>
    <w:rsid w:val="00E5062A"/>
    <w:rsid w:val="00E51678"/>
    <w:rsid w:val="00E516BA"/>
    <w:rsid w:val="00E52B7D"/>
    <w:rsid w:val="00E52F56"/>
    <w:rsid w:val="00E530FC"/>
    <w:rsid w:val="00E53BD2"/>
    <w:rsid w:val="00E54C3C"/>
    <w:rsid w:val="00E54CFA"/>
    <w:rsid w:val="00E55302"/>
    <w:rsid w:val="00E56BCD"/>
    <w:rsid w:val="00E57441"/>
    <w:rsid w:val="00E60490"/>
    <w:rsid w:val="00E607BF"/>
    <w:rsid w:val="00E61219"/>
    <w:rsid w:val="00E62379"/>
    <w:rsid w:val="00E6262B"/>
    <w:rsid w:val="00E658E9"/>
    <w:rsid w:val="00E66310"/>
    <w:rsid w:val="00E66FD1"/>
    <w:rsid w:val="00E717E5"/>
    <w:rsid w:val="00E72A06"/>
    <w:rsid w:val="00E73F0E"/>
    <w:rsid w:val="00E75E62"/>
    <w:rsid w:val="00E76736"/>
    <w:rsid w:val="00E81A28"/>
    <w:rsid w:val="00E81D16"/>
    <w:rsid w:val="00E822C4"/>
    <w:rsid w:val="00E83DA2"/>
    <w:rsid w:val="00E852F1"/>
    <w:rsid w:val="00E859C3"/>
    <w:rsid w:val="00E879F2"/>
    <w:rsid w:val="00E902D2"/>
    <w:rsid w:val="00E90F82"/>
    <w:rsid w:val="00E911A2"/>
    <w:rsid w:val="00E9127B"/>
    <w:rsid w:val="00E92F11"/>
    <w:rsid w:val="00E932E2"/>
    <w:rsid w:val="00E933B1"/>
    <w:rsid w:val="00E9398B"/>
    <w:rsid w:val="00E94A7A"/>
    <w:rsid w:val="00E94B21"/>
    <w:rsid w:val="00E95A63"/>
    <w:rsid w:val="00E9724D"/>
    <w:rsid w:val="00E97C5C"/>
    <w:rsid w:val="00EA3001"/>
    <w:rsid w:val="00EA39CF"/>
    <w:rsid w:val="00EA4590"/>
    <w:rsid w:val="00EA5524"/>
    <w:rsid w:val="00EA691B"/>
    <w:rsid w:val="00EA717A"/>
    <w:rsid w:val="00EB0ABB"/>
    <w:rsid w:val="00EB0D10"/>
    <w:rsid w:val="00EB0F58"/>
    <w:rsid w:val="00EB140B"/>
    <w:rsid w:val="00EB1900"/>
    <w:rsid w:val="00EB1B17"/>
    <w:rsid w:val="00EB2442"/>
    <w:rsid w:val="00EB2F81"/>
    <w:rsid w:val="00EB3166"/>
    <w:rsid w:val="00EB340A"/>
    <w:rsid w:val="00EB5345"/>
    <w:rsid w:val="00EB5C49"/>
    <w:rsid w:val="00EB617D"/>
    <w:rsid w:val="00EB6D33"/>
    <w:rsid w:val="00EC058F"/>
    <w:rsid w:val="00EC07EE"/>
    <w:rsid w:val="00EC08BE"/>
    <w:rsid w:val="00EC0FB4"/>
    <w:rsid w:val="00EC14DB"/>
    <w:rsid w:val="00EC323C"/>
    <w:rsid w:val="00EC5F7E"/>
    <w:rsid w:val="00EC60D6"/>
    <w:rsid w:val="00EC7A43"/>
    <w:rsid w:val="00ED140D"/>
    <w:rsid w:val="00ED15D1"/>
    <w:rsid w:val="00ED1F9F"/>
    <w:rsid w:val="00ED244F"/>
    <w:rsid w:val="00ED2C37"/>
    <w:rsid w:val="00ED3E98"/>
    <w:rsid w:val="00ED6CE9"/>
    <w:rsid w:val="00ED6E62"/>
    <w:rsid w:val="00EE02FD"/>
    <w:rsid w:val="00EE0C92"/>
    <w:rsid w:val="00EE424C"/>
    <w:rsid w:val="00EE4701"/>
    <w:rsid w:val="00EE47BD"/>
    <w:rsid w:val="00EE5538"/>
    <w:rsid w:val="00EF148E"/>
    <w:rsid w:val="00EF3919"/>
    <w:rsid w:val="00EF3DEC"/>
    <w:rsid w:val="00EF4588"/>
    <w:rsid w:val="00EF5EBC"/>
    <w:rsid w:val="00F00CFC"/>
    <w:rsid w:val="00F01293"/>
    <w:rsid w:val="00F0139B"/>
    <w:rsid w:val="00F014EC"/>
    <w:rsid w:val="00F01BF1"/>
    <w:rsid w:val="00F02A05"/>
    <w:rsid w:val="00F04532"/>
    <w:rsid w:val="00F04E99"/>
    <w:rsid w:val="00F050D9"/>
    <w:rsid w:val="00F10580"/>
    <w:rsid w:val="00F115DF"/>
    <w:rsid w:val="00F143A6"/>
    <w:rsid w:val="00F15085"/>
    <w:rsid w:val="00F1589E"/>
    <w:rsid w:val="00F165C4"/>
    <w:rsid w:val="00F167A2"/>
    <w:rsid w:val="00F1720B"/>
    <w:rsid w:val="00F1743B"/>
    <w:rsid w:val="00F20396"/>
    <w:rsid w:val="00F20DA2"/>
    <w:rsid w:val="00F212A7"/>
    <w:rsid w:val="00F220B4"/>
    <w:rsid w:val="00F2462B"/>
    <w:rsid w:val="00F250A0"/>
    <w:rsid w:val="00F2513D"/>
    <w:rsid w:val="00F25E9D"/>
    <w:rsid w:val="00F26A90"/>
    <w:rsid w:val="00F27383"/>
    <w:rsid w:val="00F315A5"/>
    <w:rsid w:val="00F31B90"/>
    <w:rsid w:val="00F35265"/>
    <w:rsid w:val="00F3638E"/>
    <w:rsid w:val="00F37251"/>
    <w:rsid w:val="00F40179"/>
    <w:rsid w:val="00F401B5"/>
    <w:rsid w:val="00F41D56"/>
    <w:rsid w:val="00F42A5C"/>
    <w:rsid w:val="00F431D3"/>
    <w:rsid w:val="00F45E0E"/>
    <w:rsid w:val="00F51290"/>
    <w:rsid w:val="00F51C1D"/>
    <w:rsid w:val="00F5394A"/>
    <w:rsid w:val="00F545E4"/>
    <w:rsid w:val="00F54B67"/>
    <w:rsid w:val="00F620DB"/>
    <w:rsid w:val="00F64E02"/>
    <w:rsid w:val="00F651FB"/>
    <w:rsid w:val="00F675F5"/>
    <w:rsid w:val="00F70070"/>
    <w:rsid w:val="00F712E4"/>
    <w:rsid w:val="00F722BE"/>
    <w:rsid w:val="00F72902"/>
    <w:rsid w:val="00F7497B"/>
    <w:rsid w:val="00F74CCB"/>
    <w:rsid w:val="00F75471"/>
    <w:rsid w:val="00F7594C"/>
    <w:rsid w:val="00F75E0D"/>
    <w:rsid w:val="00F77F64"/>
    <w:rsid w:val="00F80E5A"/>
    <w:rsid w:val="00F818B7"/>
    <w:rsid w:val="00F826C3"/>
    <w:rsid w:val="00F847D9"/>
    <w:rsid w:val="00F84DB4"/>
    <w:rsid w:val="00F84DCF"/>
    <w:rsid w:val="00F851F3"/>
    <w:rsid w:val="00F85D0B"/>
    <w:rsid w:val="00F91059"/>
    <w:rsid w:val="00F910D7"/>
    <w:rsid w:val="00F91348"/>
    <w:rsid w:val="00F937C4"/>
    <w:rsid w:val="00F95299"/>
    <w:rsid w:val="00F95DCC"/>
    <w:rsid w:val="00F978ED"/>
    <w:rsid w:val="00FA0B2C"/>
    <w:rsid w:val="00FA180D"/>
    <w:rsid w:val="00FA196A"/>
    <w:rsid w:val="00FA1B2F"/>
    <w:rsid w:val="00FA2627"/>
    <w:rsid w:val="00FA30B5"/>
    <w:rsid w:val="00FA3A05"/>
    <w:rsid w:val="00FA4FEA"/>
    <w:rsid w:val="00FA5F5E"/>
    <w:rsid w:val="00FB06A1"/>
    <w:rsid w:val="00FB0A13"/>
    <w:rsid w:val="00FB39F4"/>
    <w:rsid w:val="00FB5007"/>
    <w:rsid w:val="00FB5515"/>
    <w:rsid w:val="00FB5E98"/>
    <w:rsid w:val="00FB6B6E"/>
    <w:rsid w:val="00FC0324"/>
    <w:rsid w:val="00FC1916"/>
    <w:rsid w:val="00FC1AA5"/>
    <w:rsid w:val="00FC2FA0"/>
    <w:rsid w:val="00FC4415"/>
    <w:rsid w:val="00FC5204"/>
    <w:rsid w:val="00FC58EF"/>
    <w:rsid w:val="00FC5EC8"/>
    <w:rsid w:val="00FC6C21"/>
    <w:rsid w:val="00FC6DB7"/>
    <w:rsid w:val="00FC6FE1"/>
    <w:rsid w:val="00FC7CC4"/>
    <w:rsid w:val="00FD0A48"/>
    <w:rsid w:val="00FD1FBD"/>
    <w:rsid w:val="00FD2119"/>
    <w:rsid w:val="00FD44F0"/>
    <w:rsid w:val="00FD5023"/>
    <w:rsid w:val="00FD50F4"/>
    <w:rsid w:val="00FD6BA2"/>
    <w:rsid w:val="00FD6E7D"/>
    <w:rsid w:val="00FD724C"/>
    <w:rsid w:val="00FD7D5C"/>
    <w:rsid w:val="00FE0019"/>
    <w:rsid w:val="00FE020E"/>
    <w:rsid w:val="00FE047A"/>
    <w:rsid w:val="00FE0DEF"/>
    <w:rsid w:val="00FE2E7C"/>
    <w:rsid w:val="00FE3B45"/>
    <w:rsid w:val="00FE3EA2"/>
    <w:rsid w:val="00FE42E8"/>
    <w:rsid w:val="00FE44F5"/>
    <w:rsid w:val="00FE571A"/>
    <w:rsid w:val="00FE6CB4"/>
    <w:rsid w:val="00FE754B"/>
    <w:rsid w:val="00FF0B59"/>
    <w:rsid w:val="00FF265A"/>
    <w:rsid w:val="00FF3A00"/>
    <w:rsid w:val="00FF3B5E"/>
    <w:rsid w:val="00FF509C"/>
    <w:rsid w:val="00FF625F"/>
    <w:rsid w:val="00FF7BC7"/>
    <w:rsid w:val="00FF7F5F"/>
    <w:rsid w:val="01C54B55"/>
    <w:rsid w:val="02785724"/>
    <w:rsid w:val="031511C4"/>
    <w:rsid w:val="039F2F1C"/>
    <w:rsid w:val="03F359AA"/>
    <w:rsid w:val="044C0C16"/>
    <w:rsid w:val="04BE0603"/>
    <w:rsid w:val="05654685"/>
    <w:rsid w:val="06257970"/>
    <w:rsid w:val="06783F44"/>
    <w:rsid w:val="06BF7DC5"/>
    <w:rsid w:val="06DB2DD2"/>
    <w:rsid w:val="079F3753"/>
    <w:rsid w:val="07BE007D"/>
    <w:rsid w:val="07C717D8"/>
    <w:rsid w:val="07E850FA"/>
    <w:rsid w:val="07FAED06"/>
    <w:rsid w:val="07FF1CC0"/>
    <w:rsid w:val="08852B44"/>
    <w:rsid w:val="0926412B"/>
    <w:rsid w:val="09E71B0D"/>
    <w:rsid w:val="0A2D14EA"/>
    <w:rsid w:val="0A3417C5"/>
    <w:rsid w:val="0A8D3D36"/>
    <w:rsid w:val="0ADEAE41"/>
    <w:rsid w:val="0BDED83A"/>
    <w:rsid w:val="0C7D7337"/>
    <w:rsid w:val="0CB952B6"/>
    <w:rsid w:val="0CF85DDF"/>
    <w:rsid w:val="0D5F7C0C"/>
    <w:rsid w:val="0D7F5CE1"/>
    <w:rsid w:val="0E1C3D4F"/>
    <w:rsid w:val="0E770F85"/>
    <w:rsid w:val="0ECF58DE"/>
    <w:rsid w:val="0F6E5E57"/>
    <w:rsid w:val="0F94341D"/>
    <w:rsid w:val="0FAFDA34"/>
    <w:rsid w:val="0FCFBAD2"/>
    <w:rsid w:val="0FD56261"/>
    <w:rsid w:val="0FE19CFA"/>
    <w:rsid w:val="108654B0"/>
    <w:rsid w:val="114A472F"/>
    <w:rsid w:val="11B200F0"/>
    <w:rsid w:val="11BB1A7D"/>
    <w:rsid w:val="11C95F9C"/>
    <w:rsid w:val="124F64A1"/>
    <w:rsid w:val="12A54313"/>
    <w:rsid w:val="134F12F9"/>
    <w:rsid w:val="139E128D"/>
    <w:rsid w:val="13C609E5"/>
    <w:rsid w:val="13FB7F63"/>
    <w:rsid w:val="14067033"/>
    <w:rsid w:val="14B95E54"/>
    <w:rsid w:val="14D6C1E8"/>
    <w:rsid w:val="14EC2A7B"/>
    <w:rsid w:val="15FFD3D4"/>
    <w:rsid w:val="163F6779"/>
    <w:rsid w:val="164D719B"/>
    <w:rsid w:val="168E50BE"/>
    <w:rsid w:val="16BA5EB3"/>
    <w:rsid w:val="1768590F"/>
    <w:rsid w:val="17BBFBD9"/>
    <w:rsid w:val="17CDD6F6"/>
    <w:rsid w:val="17DFD5DB"/>
    <w:rsid w:val="18300B23"/>
    <w:rsid w:val="18455C50"/>
    <w:rsid w:val="18BD018D"/>
    <w:rsid w:val="19FFAFFA"/>
    <w:rsid w:val="1A9A2283"/>
    <w:rsid w:val="1AC27A2C"/>
    <w:rsid w:val="1AD82DAC"/>
    <w:rsid w:val="1AEF4806"/>
    <w:rsid w:val="1B0167A6"/>
    <w:rsid w:val="1B9E3FF5"/>
    <w:rsid w:val="1BD810D8"/>
    <w:rsid w:val="1BF74BFA"/>
    <w:rsid w:val="1C177AE5"/>
    <w:rsid w:val="1CFC5C2B"/>
    <w:rsid w:val="1D338A41"/>
    <w:rsid w:val="1D383FD6"/>
    <w:rsid w:val="1D8FA01C"/>
    <w:rsid w:val="1DEE9254"/>
    <w:rsid w:val="1DF33567"/>
    <w:rsid w:val="1DFE3BA1"/>
    <w:rsid w:val="1DFF1A43"/>
    <w:rsid w:val="1E917E41"/>
    <w:rsid w:val="1E9DF0D2"/>
    <w:rsid w:val="1EEEBFE0"/>
    <w:rsid w:val="1EF720D8"/>
    <w:rsid w:val="1F6ED2CF"/>
    <w:rsid w:val="1F6FC669"/>
    <w:rsid w:val="1F7F2F84"/>
    <w:rsid w:val="1F827CFF"/>
    <w:rsid w:val="1F8CFDC5"/>
    <w:rsid w:val="1FAF783B"/>
    <w:rsid w:val="1FAF8E0F"/>
    <w:rsid w:val="1FBF376E"/>
    <w:rsid w:val="1FEEAE0D"/>
    <w:rsid w:val="1FEF740F"/>
    <w:rsid w:val="1FF72E27"/>
    <w:rsid w:val="1FF9D7D5"/>
    <w:rsid w:val="1FFDCCD2"/>
    <w:rsid w:val="1FFF2F5F"/>
    <w:rsid w:val="20735A50"/>
    <w:rsid w:val="21EB1616"/>
    <w:rsid w:val="21F229A5"/>
    <w:rsid w:val="23E427C1"/>
    <w:rsid w:val="23E97DD8"/>
    <w:rsid w:val="23FF9BC1"/>
    <w:rsid w:val="24280900"/>
    <w:rsid w:val="249266C1"/>
    <w:rsid w:val="24CD76F9"/>
    <w:rsid w:val="24D942F0"/>
    <w:rsid w:val="24FB7DC2"/>
    <w:rsid w:val="24FE78B3"/>
    <w:rsid w:val="251175E6"/>
    <w:rsid w:val="254B6F9C"/>
    <w:rsid w:val="25777D91"/>
    <w:rsid w:val="25E7E2EB"/>
    <w:rsid w:val="263E265D"/>
    <w:rsid w:val="263F56CD"/>
    <w:rsid w:val="26CBD836"/>
    <w:rsid w:val="26FDF967"/>
    <w:rsid w:val="26FF833A"/>
    <w:rsid w:val="271696E9"/>
    <w:rsid w:val="27287FE5"/>
    <w:rsid w:val="27765E26"/>
    <w:rsid w:val="27BF2873"/>
    <w:rsid w:val="27CE15DA"/>
    <w:rsid w:val="27FF6B93"/>
    <w:rsid w:val="28321D4D"/>
    <w:rsid w:val="284B2E0F"/>
    <w:rsid w:val="289B21C9"/>
    <w:rsid w:val="28C610C5"/>
    <w:rsid w:val="291853E7"/>
    <w:rsid w:val="294C6E3F"/>
    <w:rsid w:val="296C128F"/>
    <w:rsid w:val="29E76B67"/>
    <w:rsid w:val="29FB0432"/>
    <w:rsid w:val="29FE4E3B"/>
    <w:rsid w:val="2A2FBB75"/>
    <w:rsid w:val="2A663F30"/>
    <w:rsid w:val="2B87D8F0"/>
    <w:rsid w:val="2B91D018"/>
    <w:rsid w:val="2B9E9CE7"/>
    <w:rsid w:val="2BE2B06C"/>
    <w:rsid w:val="2BFF781D"/>
    <w:rsid w:val="2C9C632F"/>
    <w:rsid w:val="2CF3A483"/>
    <w:rsid w:val="2CFF235A"/>
    <w:rsid w:val="2D140348"/>
    <w:rsid w:val="2D40315E"/>
    <w:rsid w:val="2DBF5BCA"/>
    <w:rsid w:val="2DD45655"/>
    <w:rsid w:val="2DE55AB4"/>
    <w:rsid w:val="2DF47AA5"/>
    <w:rsid w:val="2DFE986E"/>
    <w:rsid w:val="2DFFF956"/>
    <w:rsid w:val="2E3E44A2"/>
    <w:rsid w:val="2E6E7975"/>
    <w:rsid w:val="2E77950F"/>
    <w:rsid w:val="2E9B789F"/>
    <w:rsid w:val="2EB07E70"/>
    <w:rsid w:val="2EEDB77D"/>
    <w:rsid w:val="2F37233F"/>
    <w:rsid w:val="2F3F13D6"/>
    <w:rsid w:val="2F6665BC"/>
    <w:rsid w:val="2F6B3D97"/>
    <w:rsid w:val="2F7E15C6"/>
    <w:rsid w:val="2FA7C4C5"/>
    <w:rsid w:val="2FAC4ADB"/>
    <w:rsid w:val="2FBF2000"/>
    <w:rsid w:val="2FD35D95"/>
    <w:rsid w:val="2FF30113"/>
    <w:rsid w:val="2FFF4FAE"/>
    <w:rsid w:val="2FFF567C"/>
    <w:rsid w:val="2FFFBB82"/>
    <w:rsid w:val="3163566D"/>
    <w:rsid w:val="31BD6DB7"/>
    <w:rsid w:val="327B2543"/>
    <w:rsid w:val="32966624"/>
    <w:rsid w:val="329FED09"/>
    <w:rsid w:val="32D3C52B"/>
    <w:rsid w:val="32DA54BB"/>
    <w:rsid w:val="32FC7B27"/>
    <w:rsid w:val="33AB7249"/>
    <w:rsid w:val="33D1EFD8"/>
    <w:rsid w:val="33F627C9"/>
    <w:rsid w:val="33FB4380"/>
    <w:rsid w:val="33FFE498"/>
    <w:rsid w:val="347AD5EF"/>
    <w:rsid w:val="34EACFC0"/>
    <w:rsid w:val="358B0CEF"/>
    <w:rsid w:val="35FF8B5B"/>
    <w:rsid w:val="3667597B"/>
    <w:rsid w:val="367F00D3"/>
    <w:rsid w:val="369F10B8"/>
    <w:rsid w:val="373E09CE"/>
    <w:rsid w:val="376FC01D"/>
    <w:rsid w:val="376FF6AB"/>
    <w:rsid w:val="37772EAB"/>
    <w:rsid w:val="3779D18F"/>
    <w:rsid w:val="377BF611"/>
    <w:rsid w:val="379735B4"/>
    <w:rsid w:val="3799AD1F"/>
    <w:rsid w:val="379D2693"/>
    <w:rsid w:val="37A19585"/>
    <w:rsid w:val="37BCCC2D"/>
    <w:rsid w:val="37BF1789"/>
    <w:rsid w:val="37BFB7F0"/>
    <w:rsid w:val="37EE4B39"/>
    <w:rsid w:val="37EF845F"/>
    <w:rsid w:val="37FC5052"/>
    <w:rsid w:val="37FCC9A0"/>
    <w:rsid w:val="37FF921C"/>
    <w:rsid w:val="383E64EC"/>
    <w:rsid w:val="38E452E6"/>
    <w:rsid w:val="395BABFE"/>
    <w:rsid w:val="39BBC2E6"/>
    <w:rsid w:val="39DBCAC1"/>
    <w:rsid w:val="39E197D5"/>
    <w:rsid w:val="39EC1E65"/>
    <w:rsid w:val="39EED48E"/>
    <w:rsid w:val="39FF0C41"/>
    <w:rsid w:val="39FF746D"/>
    <w:rsid w:val="3A2160C5"/>
    <w:rsid w:val="3A3F0263"/>
    <w:rsid w:val="3A543DA5"/>
    <w:rsid w:val="3ABED150"/>
    <w:rsid w:val="3AE7A9E9"/>
    <w:rsid w:val="3AFFD2C5"/>
    <w:rsid w:val="3B26A4DB"/>
    <w:rsid w:val="3B366E9F"/>
    <w:rsid w:val="3B67768B"/>
    <w:rsid w:val="3B6D3E2F"/>
    <w:rsid w:val="3B6FBDFA"/>
    <w:rsid w:val="3B6FD72F"/>
    <w:rsid w:val="3B7B4A75"/>
    <w:rsid w:val="3B7F7A0E"/>
    <w:rsid w:val="3B7F9D64"/>
    <w:rsid w:val="3B931E80"/>
    <w:rsid w:val="3B9F4960"/>
    <w:rsid w:val="3BCB0097"/>
    <w:rsid w:val="3BD67F4E"/>
    <w:rsid w:val="3BD749B9"/>
    <w:rsid w:val="3BDD9982"/>
    <w:rsid w:val="3BDE92AD"/>
    <w:rsid w:val="3BDFC06E"/>
    <w:rsid w:val="3BE41159"/>
    <w:rsid w:val="3BFFF3E2"/>
    <w:rsid w:val="3C0812EB"/>
    <w:rsid w:val="3C4B567C"/>
    <w:rsid w:val="3C6E2A9F"/>
    <w:rsid w:val="3C9F0607"/>
    <w:rsid w:val="3CA408E8"/>
    <w:rsid w:val="3CBF2882"/>
    <w:rsid w:val="3CE640FE"/>
    <w:rsid w:val="3CE753A4"/>
    <w:rsid w:val="3CE77152"/>
    <w:rsid w:val="3CFC21B2"/>
    <w:rsid w:val="3D251A29"/>
    <w:rsid w:val="3D2EED1E"/>
    <w:rsid w:val="3D36040A"/>
    <w:rsid w:val="3D632551"/>
    <w:rsid w:val="3D7CC7B1"/>
    <w:rsid w:val="3D8C7CFA"/>
    <w:rsid w:val="3DA60DBB"/>
    <w:rsid w:val="3DA7DBC5"/>
    <w:rsid w:val="3DBE6AD5"/>
    <w:rsid w:val="3DBF9591"/>
    <w:rsid w:val="3DCB8B11"/>
    <w:rsid w:val="3DCE6A39"/>
    <w:rsid w:val="3DDE6E92"/>
    <w:rsid w:val="3DDF3FEF"/>
    <w:rsid w:val="3DECC28C"/>
    <w:rsid w:val="3DEF5AE7"/>
    <w:rsid w:val="3DFDC297"/>
    <w:rsid w:val="3DFE19EA"/>
    <w:rsid w:val="3DFF4AF7"/>
    <w:rsid w:val="3E1FB90F"/>
    <w:rsid w:val="3E3706A9"/>
    <w:rsid w:val="3E7FD7A9"/>
    <w:rsid w:val="3EBD187F"/>
    <w:rsid w:val="3EBF9857"/>
    <w:rsid w:val="3EC92832"/>
    <w:rsid w:val="3EDBC306"/>
    <w:rsid w:val="3EDE26E5"/>
    <w:rsid w:val="3EEB18FD"/>
    <w:rsid w:val="3EEFBF6E"/>
    <w:rsid w:val="3EFF07C4"/>
    <w:rsid w:val="3EFFC301"/>
    <w:rsid w:val="3F0CB078"/>
    <w:rsid w:val="3F35D4A4"/>
    <w:rsid w:val="3F3BCD94"/>
    <w:rsid w:val="3F3FC213"/>
    <w:rsid w:val="3F6BE3C9"/>
    <w:rsid w:val="3F6F864C"/>
    <w:rsid w:val="3F79C8D3"/>
    <w:rsid w:val="3F7F4C3E"/>
    <w:rsid w:val="3F97E9ED"/>
    <w:rsid w:val="3F9FDA8E"/>
    <w:rsid w:val="3FAB0DED"/>
    <w:rsid w:val="3FAF300F"/>
    <w:rsid w:val="3FB3B2F1"/>
    <w:rsid w:val="3FBA3499"/>
    <w:rsid w:val="3FBFF18A"/>
    <w:rsid w:val="3FC51E67"/>
    <w:rsid w:val="3FCEE88F"/>
    <w:rsid w:val="3FDC017E"/>
    <w:rsid w:val="3FDE9099"/>
    <w:rsid w:val="3FDF66B3"/>
    <w:rsid w:val="3FEE5970"/>
    <w:rsid w:val="3FEF96D0"/>
    <w:rsid w:val="3FEFAB1F"/>
    <w:rsid w:val="3FEFB8E6"/>
    <w:rsid w:val="3FF310EB"/>
    <w:rsid w:val="3FFB8283"/>
    <w:rsid w:val="3FFB9D67"/>
    <w:rsid w:val="3FFBEE80"/>
    <w:rsid w:val="3FFDF7B3"/>
    <w:rsid w:val="3FFE06FB"/>
    <w:rsid w:val="3FFF1573"/>
    <w:rsid w:val="3FFF2BC0"/>
    <w:rsid w:val="3FFF70E3"/>
    <w:rsid w:val="3FFFABEA"/>
    <w:rsid w:val="3FFFBF70"/>
    <w:rsid w:val="3FFFC2E6"/>
    <w:rsid w:val="3FFFF6D4"/>
    <w:rsid w:val="3FFFFE93"/>
    <w:rsid w:val="402C30CE"/>
    <w:rsid w:val="40512B35"/>
    <w:rsid w:val="40D07EFD"/>
    <w:rsid w:val="40FDFF3E"/>
    <w:rsid w:val="41120516"/>
    <w:rsid w:val="41314E40"/>
    <w:rsid w:val="417D62D7"/>
    <w:rsid w:val="41AE6491"/>
    <w:rsid w:val="41CC4B69"/>
    <w:rsid w:val="420A743F"/>
    <w:rsid w:val="429E1187"/>
    <w:rsid w:val="43635059"/>
    <w:rsid w:val="43680C72"/>
    <w:rsid w:val="43A53412"/>
    <w:rsid w:val="43C27FD1"/>
    <w:rsid w:val="43E4263E"/>
    <w:rsid w:val="43FAFA44"/>
    <w:rsid w:val="44FA379B"/>
    <w:rsid w:val="45771E4A"/>
    <w:rsid w:val="46EFC6AE"/>
    <w:rsid w:val="47659F8F"/>
    <w:rsid w:val="47B77DD2"/>
    <w:rsid w:val="47DF04CB"/>
    <w:rsid w:val="47EFA21C"/>
    <w:rsid w:val="47F60FD6"/>
    <w:rsid w:val="47FF3099"/>
    <w:rsid w:val="484511D1"/>
    <w:rsid w:val="49B1F4B3"/>
    <w:rsid w:val="4A315EB1"/>
    <w:rsid w:val="4A69564B"/>
    <w:rsid w:val="4AE7402F"/>
    <w:rsid w:val="4B1C090F"/>
    <w:rsid w:val="4B7D2DE1"/>
    <w:rsid w:val="4B7F19B6"/>
    <w:rsid w:val="4BB8C085"/>
    <w:rsid w:val="4BC52D55"/>
    <w:rsid w:val="4C4243A5"/>
    <w:rsid w:val="4C7D362F"/>
    <w:rsid w:val="4CAA1F4A"/>
    <w:rsid w:val="4D565C2E"/>
    <w:rsid w:val="4DAF9D4C"/>
    <w:rsid w:val="4DB353F6"/>
    <w:rsid w:val="4DCD5EF0"/>
    <w:rsid w:val="4DD7932E"/>
    <w:rsid w:val="4DEBD940"/>
    <w:rsid w:val="4DEF230B"/>
    <w:rsid w:val="4DEF4623"/>
    <w:rsid w:val="4DF81379"/>
    <w:rsid w:val="4DFC2616"/>
    <w:rsid w:val="4DFEBBD9"/>
    <w:rsid w:val="4E1EFEEC"/>
    <w:rsid w:val="4E485577"/>
    <w:rsid w:val="4E5F1416"/>
    <w:rsid w:val="4E7B78D6"/>
    <w:rsid w:val="4E7D3504"/>
    <w:rsid w:val="4E7E4345"/>
    <w:rsid w:val="4E9754C6"/>
    <w:rsid w:val="4E9F4A49"/>
    <w:rsid w:val="4EBF9EB9"/>
    <w:rsid w:val="4EE7506C"/>
    <w:rsid w:val="4EFFA1EA"/>
    <w:rsid w:val="4F3E0929"/>
    <w:rsid w:val="4F6665FD"/>
    <w:rsid w:val="4F6F481C"/>
    <w:rsid w:val="4F778BB3"/>
    <w:rsid w:val="4F7F6824"/>
    <w:rsid w:val="4F936592"/>
    <w:rsid w:val="4F9CECC5"/>
    <w:rsid w:val="4FBF08DD"/>
    <w:rsid w:val="4FCF1B77"/>
    <w:rsid w:val="4FD13B8C"/>
    <w:rsid w:val="4FDD0F86"/>
    <w:rsid w:val="4FFB5C7F"/>
    <w:rsid w:val="4FFDF25D"/>
    <w:rsid w:val="4FFDF381"/>
    <w:rsid w:val="4FFF1840"/>
    <w:rsid w:val="4FFF6E9E"/>
    <w:rsid w:val="4FFF9D23"/>
    <w:rsid w:val="4FFFD110"/>
    <w:rsid w:val="501871CB"/>
    <w:rsid w:val="50CF3628"/>
    <w:rsid w:val="50DF6215"/>
    <w:rsid w:val="511931FB"/>
    <w:rsid w:val="514E7348"/>
    <w:rsid w:val="51730B5D"/>
    <w:rsid w:val="51FBBF77"/>
    <w:rsid w:val="529B1688"/>
    <w:rsid w:val="52F30926"/>
    <w:rsid w:val="533DEBCE"/>
    <w:rsid w:val="537ECF08"/>
    <w:rsid w:val="53A8C477"/>
    <w:rsid w:val="53F76ED1"/>
    <w:rsid w:val="53FC5BE1"/>
    <w:rsid w:val="53FFA87D"/>
    <w:rsid w:val="540B4436"/>
    <w:rsid w:val="54745318"/>
    <w:rsid w:val="556E620B"/>
    <w:rsid w:val="55EB160A"/>
    <w:rsid w:val="55F67FAE"/>
    <w:rsid w:val="55FB9F7B"/>
    <w:rsid w:val="55FC5162"/>
    <w:rsid w:val="55FC967C"/>
    <w:rsid w:val="55FFBE47"/>
    <w:rsid w:val="56A68DCB"/>
    <w:rsid w:val="56A8574D"/>
    <w:rsid w:val="56B40BD1"/>
    <w:rsid w:val="56DE4CCA"/>
    <w:rsid w:val="56F610FC"/>
    <w:rsid w:val="56F9CF4B"/>
    <w:rsid w:val="573C5E95"/>
    <w:rsid w:val="5756378F"/>
    <w:rsid w:val="5757DD19"/>
    <w:rsid w:val="575F62B9"/>
    <w:rsid w:val="576B0C4E"/>
    <w:rsid w:val="576E7CBB"/>
    <w:rsid w:val="57773B3C"/>
    <w:rsid w:val="577EACD7"/>
    <w:rsid w:val="577F841B"/>
    <w:rsid w:val="577FBD16"/>
    <w:rsid w:val="57AF0CAE"/>
    <w:rsid w:val="57BF4605"/>
    <w:rsid w:val="57DBCFF6"/>
    <w:rsid w:val="57DBF754"/>
    <w:rsid w:val="57DFC944"/>
    <w:rsid w:val="57FB21BB"/>
    <w:rsid w:val="5862495B"/>
    <w:rsid w:val="58CC77F3"/>
    <w:rsid w:val="58DC0FB3"/>
    <w:rsid w:val="598F53CF"/>
    <w:rsid w:val="59BFACDA"/>
    <w:rsid w:val="59F9AA18"/>
    <w:rsid w:val="59FF00E5"/>
    <w:rsid w:val="5A040EEC"/>
    <w:rsid w:val="5A0F7891"/>
    <w:rsid w:val="5AE9FBCE"/>
    <w:rsid w:val="5AEFEBC9"/>
    <w:rsid w:val="5B0DB0F9"/>
    <w:rsid w:val="5B1AD1D7"/>
    <w:rsid w:val="5B361552"/>
    <w:rsid w:val="5B36968E"/>
    <w:rsid w:val="5B4D0671"/>
    <w:rsid w:val="5B56C0BE"/>
    <w:rsid w:val="5B76B2AA"/>
    <w:rsid w:val="5BA73182"/>
    <w:rsid w:val="5BBF3EB8"/>
    <w:rsid w:val="5BF76A81"/>
    <w:rsid w:val="5BFA75CB"/>
    <w:rsid w:val="5BFAD35F"/>
    <w:rsid w:val="5BFDE1C0"/>
    <w:rsid w:val="5BFF2C63"/>
    <w:rsid w:val="5BFF470B"/>
    <w:rsid w:val="5BFF58A3"/>
    <w:rsid w:val="5BFF8E10"/>
    <w:rsid w:val="5BFFE8EB"/>
    <w:rsid w:val="5C294C3A"/>
    <w:rsid w:val="5C3FE063"/>
    <w:rsid w:val="5C7B6077"/>
    <w:rsid w:val="5C8CA350"/>
    <w:rsid w:val="5CBF51DD"/>
    <w:rsid w:val="5CBFABB6"/>
    <w:rsid w:val="5CFD6287"/>
    <w:rsid w:val="5CFF30FE"/>
    <w:rsid w:val="5CFFD1D3"/>
    <w:rsid w:val="5D094A6B"/>
    <w:rsid w:val="5D2673CB"/>
    <w:rsid w:val="5D5D9F44"/>
    <w:rsid w:val="5D75511C"/>
    <w:rsid w:val="5DA7DCB4"/>
    <w:rsid w:val="5DB71518"/>
    <w:rsid w:val="5DBE4BF2"/>
    <w:rsid w:val="5DCFB97B"/>
    <w:rsid w:val="5DDD7A49"/>
    <w:rsid w:val="5DDF8489"/>
    <w:rsid w:val="5DEF8AB2"/>
    <w:rsid w:val="5DF79FB0"/>
    <w:rsid w:val="5DFB7914"/>
    <w:rsid w:val="5DFEA5BE"/>
    <w:rsid w:val="5DFECBBC"/>
    <w:rsid w:val="5DFF7130"/>
    <w:rsid w:val="5E023994"/>
    <w:rsid w:val="5E0B087C"/>
    <w:rsid w:val="5E4DCF2D"/>
    <w:rsid w:val="5E510478"/>
    <w:rsid w:val="5E6DDE2C"/>
    <w:rsid w:val="5EADC874"/>
    <w:rsid w:val="5EAFA0C0"/>
    <w:rsid w:val="5ED3923C"/>
    <w:rsid w:val="5EDF9FBF"/>
    <w:rsid w:val="5EE3CA3D"/>
    <w:rsid w:val="5EF8836E"/>
    <w:rsid w:val="5EFA28BD"/>
    <w:rsid w:val="5EFF5D9B"/>
    <w:rsid w:val="5F2B6895"/>
    <w:rsid w:val="5F2DBAB3"/>
    <w:rsid w:val="5F397C68"/>
    <w:rsid w:val="5F5D3BDA"/>
    <w:rsid w:val="5F67610F"/>
    <w:rsid w:val="5F683CCB"/>
    <w:rsid w:val="5F77092E"/>
    <w:rsid w:val="5F7F442D"/>
    <w:rsid w:val="5F97635E"/>
    <w:rsid w:val="5F9E6B15"/>
    <w:rsid w:val="5FAECC40"/>
    <w:rsid w:val="5FB94980"/>
    <w:rsid w:val="5FBE0F05"/>
    <w:rsid w:val="5FBF4434"/>
    <w:rsid w:val="5FBF460A"/>
    <w:rsid w:val="5FBF80AE"/>
    <w:rsid w:val="5FD3F361"/>
    <w:rsid w:val="5FD70E51"/>
    <w:rsid w:val="5FD79442"/>
    <w:rsid w:val="5FD895E1"/>
    <w:rsid w:val="5FDE5F51"/>
    <w:rsid w:val="5FDF3987"/>
    <w:rsid w:val="5FDFEB12"/>
    <w:rsid w:val="5FDFF77C"/>
    <w:rsid w:val="5FEB91D1"/>
    <w:rsid w:val="5FEBD7C8"/>
    <w:rsid w:val="5FEE6B2D"/>
    <w:rsid w:val="5FF72D7D"/>
    <w:rsid w:val="5FF9510E"/>
    <w:rsid w:val="5FF962C1"/>
    <w:rsid w:val="5FF98855"/>
    <w:rsid w:val="5FFAB575"/>
    <w:rsid w:val="5FFB087C"/>
    <w:rsid w:val="5FFB9DD9"/>
    <w:rsid w:val="5FFD1811"/>
    <w:rsid w:val="5FFE96AE"/>
    <w:rsid w:val="5FFF1723"/>
    <w:rsid w:val="60161979"/>
    <w:rsid w:val="608A7C71"/>
    <w:rsid w:val="60D31618"/>
    <w:rsid w:val="60E07891"/>
    <w:rsid w:val="60F15F42"/>
    <w:rsid w:val="618E3791"/>
    <w:rsid w:val="61D03DA9"/>
    <w:rsid w:val="620A72BB"/>
    <w:rsid w:val="62AC0373"/>
    <w:rsid w:val="62FD472A"/>
    <w:rsid w:val="6327018B"/>
    <w:rsid w:val="635B58F5"/>
    <w:rsid w:val="637BA88E"/>
    <w:rsid w:val="639DD3FC"/>
    <w:rsid w:val="63E2ED06"/>
    <w:rsid w:val="63F3835A"/>
    <w:rsid w:val="640F9EF3"/>
    <w:rsid w:val="64542A70"/>
    <w:rsid w:val="646C600B"/>
    <w:rsid w:val="64E04304"/>
    <w:rsid w:val="653463FD"/>
    <w:rsid w:val="655F977A"/>
    <w:rsid w:val="659EB790"/>
    <w:rsid w:val="65B753EE"/>
    <w:rsid w:val="65FBE50C"/>
    <w:rsid w:val="6643A6EE"/>
    <w:rsid w:val="6694184A"/>
    <w:rsid w:val="66BE4684"/>
    <w:rsid w:val="66F90C59"/>
    <w:rsid w:val="66FF1E2F"/>
    <w:rsid w:val="66FFFEB6"/>
    <w:rsid w:val="670875B3"/>
    <w:rsid w:val="673F4112"/>
    <w:rsid w:val="6797C664"/>
    <w:rsid w:val="67D5811F"/>
    <w:rsid w:val="67DF49C9"/>
    <w:rsid w:val="67DFFC66"/>
    <w:rsid w:val="67EF0896"/>
    <w:rsid w:val="67EFF94B"/>
    <w:rsid w:val="67FB86D8"/>
    <w:rsid w:val="67FBD783"/>
    <w:rsid w:val="67FD246A"/>
    <w:rsid w:val="67FF1F17"/>
    <w:rsid w:val="67FF20BF"/>
    <w:rsid w:val="67FF76B6"/>
    <w:rsid w:val="67FFF640"/>
    <w:rsid w:val="68FF0503"/>
    <w:rsid w:val="695F7F10"/>
    <w:rsid w:val="69B43AE6"/>
    <w:rsid w:val="69F752D1"/>
    <w:rsid w:val="69FA19C4"/>
    <w:rsid w:val="69FF978B"/>
    <w:rsid w:val="6A5E3996"/>
    <w:rsid w:val="6A65ED70"/>
    <w:rsid w:val="6A7E550C"/>
    <w:rsid w:val="6AAF3241"/>
    <w:rsid w:val="6AB51D8E"/>
    <w:rsid w:val="6ABF7C34"/>
    <w:rsid w:val="6AD74C4C"/>
    <w:rsid w:val="6B1BD51D"/>
    <w:rsid w:val="6B1C1E0E"/>
    <w:rsid w:val="6B4A24D7"/>
    <w:rsid w:val="6B5B0B88"/>
    <w:rsid w:val="6B765051"/>
    <w:rsid w:val="6B7E2D4E"/>
    <w:rsid w:val="6BBEE7B4"/>
    <w:rsid w:val="6BCF2D67"/>
    <w:rsid w:val="6BDA83CA"/>
    <w:rsid w:val="6BE14CB0"/>
    <w:rsid w:val="6BED495A"/>
    <w:rsid w:val="6BEE2F39"/>
    <w:rsid w:val="6BEF4899"/>
    <w:rsid w:val="6BEFCD49"/>
    <w:rsid w:val="6BFA5B0D"/>
    <w:rsid w:val="6BFF1834"/>
    <w:rsid w:val="6BFF36EC"/>
    <w:rsid w:val="6C3A079D"/>
    <w:rsid w:val="6C57134F"/>
    <w:rsid w:val="6C5BB18C"/>
    <w:rsid w:val="6CA16A6E"/>
    <w:rsid w:val="6CB95B66"/>
    <w:rsid w:val="6CDB92C4"/>
    <w:rsid w:val="6CE24354"/>
    <w:rsid w:val="6CE93F71"/>
    <w:rsid w:val="6CF526B8"/>
    <w:rsid w:val="6CF73400"/>
    <w:rsid w:val="6D0A4613"/>
    <w:rsid w:val="6D13251E"/>
    <w:rsid w:val="6D4E5B8E"/>
    <w:rsid w:val="6D5533B5"/>
    <w:rsid w:val="6D5D083A"/>
    <w:rsid w:val="6D716441"/>
    <w:rsid w:val="6D769673"/>
    <w:rsid w:val="6D8617C0"/>
    <w:rsid w:val="6DBEEB05"/>
    <w:rsid w:val="6DD41CEA"/>
    <w:rsid w:val="6DE5298B"/>
    <w:rsid w:val="6DFA25D5"/>
    <w:rsid w:val="6DFE0A4F"/>
    <w:rsid w:val="6DFF2EF7"/>
    <w:rsid w:val="6E0B3C69"/>
    <w:rsid w:val="6E241705"/>
    <w:rsid w:val="6E4F7A4A"/>
    <w:rsid w:val="6E513F23"/>
    <w:rsid w:val="6E772AD9"/>
    <w:rsid w:val="6E7CBBDF"/>
    <w:rsid w:val="6E8FE5E5"/>
    <w:rsid w:val="6E9D2731"/>
    <w:rsid w:val="6EA5765B"/>
    <w:rsid w:val="6EB5235D"/>
    <w:rsid w:val="6EE76CB6"/>
    <w:rsid w:val="6EE91BD7"/>
    <w:rsid w:val="6EE97F29"/>
    <w:rsid w:val="6EEF48D5"/>
    <w:rsid w:val="6EF7A472"/>
    <w:rsid w:val="6EFF5935"/>
    <w:rsid w:val="6EFFB9F3"/>
    <w:rsid w:val="6F198F8A"/>
    <w:rsid w:val="6F3A388A"/>
    <w:rsid w:val="6F3FA925"/>
    <w:rsid w:val="6F5E60E1"/>
    <w:rsid w:val="6F5FC221"/>
    <w:rsid w:val="6F9A7209"/>
    <w:rsid w:val="6F9DF6B8"/>
    <w:rsid w:val="6FA726CC"/>
    <w:rsid w:val="6FAE8B19"/>
    <w:rsid w:val="6FAFCFDE"/>
    <w:rsid w:val="6FBA8BB7"/>
    <w:rsid w:val="6FBE9307"/>
    <w:rsid w:val="6FBF1193"/>
    <w:rsid w:val="6FBFDD12"/>
    <w:rsid w:val="6FBFEA1D"/>
    <w:rsid w:val="6FC838BE"/>
    <w:rsid w:val="6FCAF21B"/>
    <w:rsid w:val="6FCB1D9F"/>
    <w:rsid w:val="6FD7E014"/>
    <w:rsid w:val="6FD9B78E"/>
    <w:rsid w:val="6FDB3778"/>
    <w:rsid w:val="6FDD4B5F"/>
    <w:rsid w:val="6FDEF2AC"/>
    <w:rsid w:val="6FE63095"/>
    <w:rsid w:val="6FE7CBFC"/>
    <w:rsid w:val="6FEAECD3"/>
    <w:rsid w:val="6FEED6C3"/>
    <w:rsid w:val="6FEF4628"/>
    <w:rsid w:val="6FF782DB"/>
    <w:rsid w:val="6FF9D93E"/>
    <w:rsid w:val="6FFB084F"/>
    <w:rsid w:val="6FFB159E"/>
    <w:rsid w:val="6FFB4099"/>
    <w:rsid w:val="6FFB6C76"/>
    <w:rsid w:val="6FFBC92B"/>
    <w:rsid w:val="6FFBE960"/>
    <w:rsid w:val="6FFE7BE9"/>
    <w:rsid w:val="6FFEFCD8"/>
    <w:rsid w:val="6FFF57CE"/>
    <w:rsid w:val="6FFF6757"/>
    <w:rsid w:val="6FFFC2A9"/>
    <w:rsid w:val="70553DF8"/>
    <w:rsid w:val="706C7393"/>
    <w:rsid w:val="709A82BD"/>
    <w:rsid w:val="70B76860"/>
    <w:rsid w:val="70E433CD"/>
    <w:rsid w:val="70E8FD30"/>
    <w:rsid w:val="70FE4363"/>
    <w:rsid w:val="712EB0C4"/>
    <w:rsid w:val="715DAD96"/>
    <w:rsid w:val="7166437E"/>
    <w:rsid w:val="71B7463E"/>
    <w:rsid w:val="71C4EC7E"/>
    <w:rsid w:val="71CC5FC0"/>
    <w:rsid w:val="71DDC58D"/>
    <w:rsid w:val="71E2415F"/>
    <w:rsid w:val="71FFC98F"/>
    <w:rsid w:val="72930C07"/>
    <w:rsid w:val="72B71791"/>
    <w:rsid w:val="72BFCABF"/>
    <w:rsid w:val="72CC236B"/>
    <w:rsid w:val="72DF4BC0"/>
    <w:rsid w:val="72EB82C2"/>
    <w:rsid w:val="72FDF45B"/>
    <w:rsid w:val="733763A8"/>
    <w:rsid w:val="735B4512"/>
    <w:rsid w:val="735E4E06"/>
    <w:rsid w:val="7367DB43"/>
    <w:rsid w:val="73756129"/>
    <w:rsid w:val="73E59A5F"/>
    <w:rsid w:val="73EED229"/>
    <w:rsid w:val="73EFB2F6"/>
    <w:rsid w:val="73F6E8F3"/>
    <w:rsid w:val="73F76699"/>
    <w:rsid w:val="73FF129A"/>
    <w:rsid w:val="73FF1991"/>
    <w:rsid w:val="73FFCDD1"/>
    <w:rsid w:val="740D49E9"/>
    <w:rsid w:val="742F6D2D"/>
    <w:rsid w:val="745D509B"/>
    <w:rsid w:val="747FA3BC"/>
    <w:rsid w:val="74C7A45A"/>
    <w:rsid w:val="74DF2F53"/>
    <w:rsid w:val="74DF4624"/>
    <w:rsid w:val="74EECCC1"/>
    <w:rsid w:val="74F73C5E"/>
    <w:rsid w:val="74FCE2F5"/>
    <w:rsid w:val="74FDE7EE"/>
    <w:rsid w:val="74FED6B6"/>
    <w:rsid w:val="750E6C6B"/>
    <w:rsid w:val="755EBD4A"/>
    <w:rsid w:val="756920F3"/>
    <w:rsid w:val="75778A47"/>
    <w:rsid w:val="75794A20"/>
    <w:rsid w:val="75B6BEA8"/>
    <w:rsid w:val="75B76100"/>
    <w:rsid w:val="75D7B90E"/>
    <w:rsid w:val="75FBAE0A"/>
    <w:rsid w:val="75FBFEDD"/>
    <w:rsid w:val="75FDE82B"/>
    <w:rsid w:val="75FE3006"/>
    <w:rsid w:val="763E43A2"/>
    <w:rsid w:val="763FDECB"/>
    <w:rsid w:val="765704AD"/>
    <w:rsid w:val="769DD630"/>
    <w:rsid w:val="76A9DC54"/>
    <w:rsid w:val="76DB39F4"/>
    <w:rsid w:val="76DF705B"/>
    <w:rsid w:val="76F31C74"/>
    <w:rsid w:val="76F7619B"/>
    <w:rsid w:val="76F990D7"/>
    <w:rsid w:val="76FB3214"/>
    <w:rsid w:val="76FBD091"/>
    <w:rsid w:val="76FD976E"/>
    <w:rsid w:val="76FE82D3"/>
    <w:rsid w:val="76FF02EB"/>
    <w:rsid w:val="771340C5"/>
    <w:rsid w:val="775B9E9C"/>
    <w:rsid w:val="775FEC53"/>
    <w:rsid w:val="776808B4"/>
    <w:rsid w:val="777C913D"/>
    <w:rsid w:val="777DF02D"/>
    <w:rsid w:val="778B351E"/>
    <w:rsid w:val="778E1DC7"/>
    <w:rsid w:val="7799EEE4"/>
    <w:rsid w:val="779F9042"/>
    <w:rsid w:val="779FA730"/>
    <w:rsid w:val="77A3E864"/>
    <w:rsid w:val="77B27D81"/>
    <w:rsid w:val="77BF0410"/>
    <w:rsid w:val="77C632D0"/>
    <w:rsid w:val="77D79A07"/>
    <w:rsid w:val="77D7AB03"/>
    <w:rsid w:val="77DD5209"/>
    <w:rsid w:val="77DEDF6D"/>
    <w:rsid w:val="77E530E0"/>
    <w:rsid w:val="77EBE2D6"/>
    <w:rsid w:val="77EF7DCE"/>
    <w:rsid w:val="77EF823B"/>
    <w:rsid w:val="77EF8C1A"/>
    <w:rsid w:val="77EFC98D"/>
    <w:rsid w:val="77F65798"/>
    <w:rsid w:val="77F6D17C"/>
    <w:rsid w:val="77F8CA3B"/>
    <w:rsid w:val="77FA1A33"/>
    <w:rsid w:val="77FA3D14"/>
    <w:rsid w:val="77FBC98B"/>
    <w:rsid w:val="77FBE1F7"/>
    <w:rsid w:val="77FD2FED"/>
    <w:rsid w:val="77FE3FBB"/>
    <w:rsid w:val="77FF26D8"/>
    <w:rsid w:val="77FF2EDE"/>
    <w:rsid w:val="77FF30BE"/>
    <w:rsid w:val="77FF88EA"/>
    <w:rsid w:val="77FFE33B"/>
    <w:rsid w:val="77FFE64A"/>
    <w:rsid w:val="77FFFEF2"/>
    <w:rsid w:val="78564BB1"/>
    <w:rsid w:val="78EF0FCF"/>
    <w:rsid w:val="78FD2DC7"/>
    <w:rsid w:val="796706F8"/>
    <w:rsid w:val="7975BFDD"/>
    <w:rsid w:val="797E99A5"/>
    <w:rsid w:val="797FD23E"/>
    <w:rsid w:val="79C773E8"/>
    <w:rsid w:val="79CF64A9"/>
    <w:rsid w:val="79CFFB21"/>
    <w:rsid w:val="79E7DA5E"/>
    <w:rsid w:val="79E9A7AC"/>
    <w:rsid w:val="79EE4748"/>
    <w:rsid w:val="79EEBAE1"/>
    <w:rsid w:val="79EECF44"/>
    <w:rsid w:val="79F5947F"/>
    <w:rsid w:val="79F72340"/>
    <w:rsid w:val="79F955CD"/>
    <w:rsid w:val="79FD7B9C"/>
    <w:rsid w:val="79FF585E"/>
    <w:rsid w:val="79FF8343"/>
    <w:rsid w:val="79FF91F8"/>
    <w:rsid w:val="7A777C6E"/>
    <w:rsid w:val="7A77A5F5"/>
    <w:rsid w:val="7A7E2A89"/>
    <w:rsid w:val="7A7F2F8D"/>
    <w:rsid w:val="7A89A8ED"/>
    <w:rsid w:val="7AA9F789"/>
    <w:rsid w:val="7ABBDC57"/>
    <w:rsid w:val="7ABE32D2"/>
    <w:rsid w:val="7AC1208A"/>
    <w:rsid w:val="7AD589EB"/>
    <w:rsid w:val="7ADF4A80"/>
    <w:rsid w:val="7AE72B4C"/>
    <w:rsid w:val="7AF33CAF"/>
    <w:rsid w:val="7AFAF57F"/>
    <w:rsid w:val="7AFD8F71"/>
    <w:rsid w:val="7AFE2F25"/>
    <w:rsid w:val="7AFF2214"/>
    <w:rsid w:val="7B07D567"/>
    <w:rsid w:val="7B1FFD80"/>
    <w:rsid w:val="7B27FD8C"/>
    <w:rsid w:val="7B336413"/>
    <w:rsid w:val="7B37968E"/>
    <w:rsid w:val="7B4DC3B8"/>
    <w:rsid w:val="7B5F3FBD"/>
    <w:rsid w:val="7B5FFEF8"/>
    <w:rsid w:val="7B67347F"/>
    <w:rsid w:val="7B6F5858"/>
    <w:rsid w:val="7B6F7A26"/>
    <w:rsid w:val="7B7718BB"/>
    <w:rsid w:val="7B778520"/>
    <w:rsid w:val="7B77CA87"/>
    <w:rsid w:val="7B7DC3E8"/>
    <w:rsid w:val="7B7FF468"/>
    <w:rsid w:val="7BA619AB"/>
    <w:rsid w:val="7BB0E3D7"/>
    <w:rsid w:val="7BBD6730"/>
    <w:rsid w:val="7BBE80CB"/>
    <w:rsid w:val="7BBEA8A7"/>
    <w:rsid w:val="7BBFE41A"/>
    <w:rsid w:val="7BCDCB4B"/>
    <w:rsid w:val="7BD76238"/>
    <w:rsid w:val="7BD7CC69"/>
    <w:rsid w:val="7BDA2995"/>
    <w:rsid w:val="7BDB0CC9"/>
    <w:rsid w:val="7BDF5233"/>
    <w:rsid w:val="7BDFDB85"/>
    <w:rsid w:val="7BEE9289"/>
    <w:rsid w:val="7BEF58C8"/>
    <w:rsid w:val="7BEF6B03"/>
    <w:rsid w:val="7BEF85BF"/>
    <w:rsid w:val="7BEFA55A"/>
    <w:rsid w:val="7BF2EDF1"/>
    <w:rsid w:val="7BF6C0EA"/>
    <w:rsid w:val="7BF6D69C"/>
    <w:rsid w:val="7BF74BEF"/>
    <w:rsid w:val="7BF9A330"/>
    <w:rsid w:val="7BFA4402"/>
    <w:rsid w:val="7BFB976D"/>
    <w:rsid w:val="7BFE5ADB"/>
    <w:rsid w:val="7BFF0C11"/>
    <w:rsid w:val="7BFF3857"/>
    <w:rsid w:val="7BFF442B"/>
    <w:rsid w:val="7BFF5A43"/>
    <w:rsid w:val="7BFF78AC"/>
    <w:rsid w:val="7BFF99BF"/>
    <w:rsid w:val="7BFFB23E"/>
    <w:rsid w:val="7BFFF4C1"/>
    <w:rsid w:val="7C0F6B9A"/>
    <w:rsid w:val="7C3E019E"/>
    <w:rsid w:val="7C677A20"/>
    <w:rsid w:val="7C7D8B78"/>
    <w:rsid w:val="7C7F8DDD"/>
    <w:rsid w:val="7C7FC80E"/>
    <w:rsid w:val="7C977546"/>
    <w:rsid w:val="7C9C63C1"/>
    <w:rsid w:val="7CB77A1D"/>
    <w:rsid w:val="7CBAE59F"/>
    <w:rsid w:val="7CBB8DDF"/>
    <w:rsid w:val="7CD460A4"/>
    <w:rsid w:val="7CDC2410"/>
    <w:rsid w:val="7CDFFD4C"/>
    <w:rsid w:val="7CEC3B63"/>
    <w:rsid w:val="7CEFF22E"/>
    <w:rsid w:val="7CF92E49"/>
    <w:rsid w:val="7CF9B1C6"/>
    <w:rsid w:val="7CFB5887"/>
    <w:rsid w:val="7CFE5817"/>
    <w:rsid w:val="7CFF8046"/>
    <w:rsid w:val="7CFFCB9F"/>
    <w:rsid w:val="7D1F2656"/>
    <w:rsid w:val="7D3F128D"/>
    <w:rsid w:val="7D4E9C94"/>
    <w:rsid w:val="7D551C83"/>
    <w:rsid w:val="7D6A6587"/>
    <w:rsid w:val="7D6F1509"/>
    <w:rsid w:val="7D76E9B6"/>
    <w:rsid w:val="7D7B0040"/>
    <w:rsid w:val="7D7F852A"/>
    <w:rsid w:val="7D7F911B"/>
    <w:rsid w:val="7D8D824C"/>
    <w:rsid w:val="7D9F90AF"/>
    <w:rsid w:val="7D9FC682"/>
    <w:rsid w:val="7DBFABA3"/>
    <w:rsid w:val="7DD5E97B"/>
    <w:rsid w:val="7DD97AD2"/>
    <w:rsid w:val="7DDA715B"/>
    <w:rsid w:val="7DDF7DCD"/>
    <w:rsid w:val="7DE3CE5B"/>
    <w:rsid w:val="7DEDB8F7"/>
    <w:rsid w:val="7DF1CD20"/>
    <w:rsid w:val="7DF3399D"/>
    <w:rsid w:val="7DF746D5"/>
    <w:rsid w:val="7DFA5FDE"/>
    <w:rsid w:val="7DFBF817"/>
    <w:rsid w:val="7DFC4CC4"/>
    <w:rsid w:val="7DFC673D"/>
    <w:rsid w:val="7DFCC3C8"/>
    <w:rsid w:val="7DFD405D"/>
    <w:rsid w:val="7DFD8645"/>
    <w:rsid w:val="7DFE42D1"/>
    <w:rsid w:val="7DFE5474"/>
    <w:rsid w:val="7DFEF3E3"/>
    <w:rsid w:val="7DFF4AEC"/>
    <w:rsid w:val="7DFFDC8D"/>
    <w:rsid w:val="7E0ED0FC"/>
    <w:rsid w:val="7E3B06C7"/>
    <w:rsid w:val="7E3FA5C5"/>
    <w:rsid w:val="7E49C529"/>
    <w:rsid w:val="7E5EDF24"/>
    <w:rsid w:val="7E5FA38E"/>
    <w:rsid w:val="7E6F31CF"/>
    <w:rsid w:val="7E6FEDB8"/>
    <w:rsid w:val="7E6FFDE4"/>
    <w:rsid w:val="7E9E2F04"/>
    <w:rsid w:val="7EA82F71"/>
    <w:rsid w:val="7EA9E0FF"/>
    <w:rsid w:val="7EB32F5D"/>
    <w:rsid w:val="7EB89488"/>
    <w:rsid w:val="7EBD4353"/>
    <w:rsid w:val="7EBE3483"/>
    <w:rsid w:val="7EBF0335"/>
    <w:rsid w:val="7EBF6543"/>
    <w:rsid w:val="7ECF95CD"/>
    <w:rsid w:val="7ED1C00A"/>
    <w:rsid w:val="7ED77940"/>
    <w:rsid w:val="7EE70C60"/>
    <w:rsid w:val="7EE745FB"/>
    <w:rsid w:val="7EEF8EAC"/>
    <w:rsid w:val="7EF25912"/>
    <w:rsid w:val="7EF4A3AD"/>
    <w:rsid w:val="7EF57FCD"/>
    <w:rsid w:val="7EF5D788"/>
    <w:rsid w:val="7EF7BC08"/>
    <w:rsid w:val="7EF9EC66"/>
    <w:rsid w:val="7EFB9B52"/>
    <w:rsid w:val="7EFBA8DA"/>
    <w:rsid w:val="7EFC2CB5"/>
    <w:rsid w:val="7EFCFF57"/>
    <w:rsid w:val="7EFD2F9F"/>
    <w:rsid w:val="7EFE572E"/>
    <w:rsid w:val="7EFE7948"/>
    <w:rsid w:val="7EFF19E2"/>
    <w:rsid w:val="7EFF6987"/>
    <w:rsid w:val="7EFF763B"/>
    <w:rsid w:val="7EFFBC47"/>
    <w:rsid w:val="7F0FF439"/>
    <w:rsid w:val="7F17AA6B"/>
    <w:rsid w:val="7F1E4FF6"/>
    <w:rsid w:val="7F1E62B8"/>
    <w:rsid w:val="7F1F8324"/>
    <w:rsid w:val="7F2F1682"/>
    <w:rsid w:val="7F33C869"/>
    <w:rsid w:val="7F352FA6"/>
    <w:rsid w:val="7F3B2F48"/>
    <w:rsid w:val="7F3E83A5"/>
    <w:rsid w:val="7F3F5928"/>
    <w:rsid w:val="7F452122"/>
    <w:rsid w:val="7F555E3A"/>
    <w:rsid w:val="7F5B73AA"/>
    <w:rsid w:val="7F5F4BAD"/>
    <w:rsid w:val="7F66C790"/>
    <w:rsid w:val="7F672B80"/>
    <w:rsid w:val="7F69DE72"/>
    <w:rsid w:val="7F6A0472"/>
    <w:rsid w:val="7F6A60BB"/>
    <w:rsid w:val="7F6BCB31"/>
    <w:rsid w:val="7F6E86F6"/>
    <w:rsid w:val="7F6F9323"/>
    <w:rsid w:val="7F71C568"/>
    <w:rsid w:val="7F739B8F"/>
    <w:rsid w:val="7F751515"/>
    <w:rsid w:val="7F7588DD"/>
    <w:rsid w:val="7F772E44"/>
    <w:rsid w:val="7F777984"/>
    <w:rsid w:val="7F7B6BC1"/>
    <w:rsid w:val="7F7CC538"/>
    <w:rsid w:val="7F7D284D"/>
    <w:rsid w:val="7F7EE073"/>
    <w:rsid w:val="7F7F2FAD"/>
    <w:rsid w:val="7F7F617C"/>
    <w:rsid w:val="7F7F7F19"/>
    <w:rsid w:val="7F7F98B8"/>
    <w:rsid w:val="7F7FAD6C"/>
    <w:rsid w:val="7F7FF60A"/>
    <w:rsid w:val="7F8813C8"/>
    <w:rsid w:val="7F8C67ED"/>
    <w:rsid w:val="7F99CE93"/>
    <w:rsid w:val="7F9FC798"/>
    <w:rsid w:val="7FA77AA0"/>
    <w:rsid w:val="7FABAFE6"/>
    <w:rsid w:val="7FAD9C66"/>
    <w:rsid w:val="7FADD69E"/>
    <w:rsid w:val="7FADDB68"/>
    <w:rsid w:val="7FAF75AB"/>
    <w:rsid w:val="7FB1C920"/>
    <w:rsid w:val="7FB96741"/>
    <w:rsid w:val="7FBA88A8"/>
    <w:rsid w:val="7FBB7617"/>
    <w:rsid w:val="7FBB7BAE"/>
    <w:rsid w:val="7FBBEA38"/>
    <w:rsid w:val="7FBCF79C"/>
    <w:rsid w:val="7FBD1652"/>
    <w:rsid w:val="7FBD88A5"/>
    <w:rsid w:val="7FBE8EE7"/>
    <w:rsid w:val="7FBEE60E"/>
    <w:rsid w:val="7FBEFCE1"/>
    <w:rsid w:val="7FBFB2E9"/>
    <w:rsid w:val="7FBFB3E4"/>
    <w:rsid w:val="7FBFB7C9"/>
    <w:rsid w:val="7FBFC9E9"/>
    <w:rsid w:val="7FBFCA48"/>
    <w:rsid w:val="7FBFCFF0"/>
    <w:rsid w:val="7FC6E6CF"/>
    <w:rsid w:val="7FC78A65"/>
    <w:rsid w:val="7FCD84CD"/>
    <w:rsid w:val="7FD575A6"/>
    <w:rsid w:val="7FD6D4D9"/>
    <w:rsid w:val="7FD7634A"/>
    <w:rsid w:val="7FD7E24C"/>
    <w:rsid w:val="7FD7FA5B"/>
    <w:rsid w:val="7FD84D5E"/>
    <w:rsid w:val="7FDA4AD2"/>
    <w:rsid w:val="7FDB05B8"/>
    <w:rsid w:val="7FDBC19A"/>
    <w:rsid w:val="7FDD5E58"/>
    <w:rsid w:val="7FDDA8DC"/>
    <w:rsid w:val="7FDDD73F"/>
    <w:rsid w:val="7FDE4BED"/>
    <w:rsid w:val="7FDE4D7C"/>
    <w:rsid w:val="7FDE8BEA"/>
    <w:rsid w:val="7FDEFA00"/>
    <w:rsid w:val="7FDF0038"/>
    <w:rsid w:val="7FDF92AC"/>
    <w:rsid w:val="7FDFDB0B"/>
    <w:rsid w:val="7FDFFCED"/>
    <w:rsid w:val="7FE54B87"/>
    <w:rsid w:val="7FE7D294"/>
    <w:rsid w:val="7FE99E52"/>
    <w:rsid w:val="7FEB49DC"/>
    <w:rsid w:val="7FEC3A05"/>
    <w:rsid w:val="7FEEA019"/>
    <w:rsid w:val="7FEEDC22"/>
    <w:rsid w:val="7FEF280A"/>
    <w:rsid w:val="7FEF308E"/>
    <w:rsid w:val="7FEF36C6"/>
    <w:rsid w:val="7FEF58B7"/>
    <w:rsid w:val="7FEFE721"/>
    <w:rsid w:val="7FF308BB"/>
    <w:rsid w:val="7FF34736"/>
    <w:rsid w:val="7FF3ECD2"/>
    <w:rsid w:val="7FF48AE1"/>
    <w:rsid w:val="7FF51F20"/>
    <w:rsid w:val="7FF553B3"/>
    <w:rsid w:val="7FF5992D"/>
    <w:rsid w:val="7FF5AF21"/>
    <w:rsid w:val="7FF5D4EB"/>
    <w:rsid w:val="7FF71145"/>
    <w:rsid w:val="7FF7DD73"/>
    <w:rsid w:val="7FF83D56"/>
    <w:rsid w:val="7FFA8055"/>
    <w:rsid w:val="7FFADB6C"/>
    <w:rsid w:val="7FFB10D8"/>
    <w:rsid w:val="7FFB1973"/>
    <w:rsid w:val="7FFB79C3"/>
    <w:rsid w:val="7FFB8059"/>
    <w:rsid w:val="7FFBEC94"/>
    <w:rsid w:val="7FFBF1FB"/>
    <w:rsid w:val="7FFC04C8"/>
    <w:rsid w:val="7FFC2DBC"/>
    <w:rsid w:val="7FFCB766"/>
    <w:rsid w:val="7FFD145D"/>
    <w:rsid w:val="7FFE7AC9"/>
    <w:rsid w:val="7FFEB294"/>
    <w:rsid w:val="7FFF0B60"/>
    <w:rsid w:val="7FFF3265"/>
    <w:rsid w:val="7FFF4BB7"/>
    <w:rsid w:val="7FFF525D"/>
    <w:rsid w:val="7FFF6F47"/>
    <w:rsid w:val="7FFF85C5"/>
    <w:rsid w:val="7FFFB6F5"/>
    <w:rsid w:val="7FFFF2A3"/>
    <w:rsid w:val="81DF66F0"/>
    <w:rsid w:val="84736FFD"/>
    <w:rsid w:val="877F4D9C"/>
    <w:rsid w:val="879DBCAC"/>
    <w:rsid w:val="87FAC77C"/>
    <w:rsid w:val="8BBD849A"/>
    <w:rsid w:val="8BF66296"/>
    <w:rsid w:val="8BFF3884"/>
    <w:rsid w:val="8C7FF97E"/>
    <w:rsid w:val="8DDB0B39"/>
    <w:rsid w:val="8DF33B00"/>
    <w:rsid w:val="8E9F42C6"/>
    <w:rsid w:val="8ECFFF4C"/>
    <w:rsid w:val="8EFFC739"/>
    <w:rsid w:val="8F4B9002"/>
    <w:rsid w:val="8F9FD2B6"/>
    <w:rsid w:val="8FC7DEC3"/>
    <w:rsid w:val="8FE0F513"/>
    <w:rsid w:val="8FF7AE65"/>
    <w:rsid w:val="91EF54FC"/>
    <w:rsid w:val="92A708BE"/>
    <w:rsid w:val="92FF5A95"/>
    <w:rsid w:val="937F663C"/>
    <w:rsid w:val="93D54794"/>
    <w:rsid w:val="93FAE164"/>
    <w:rsid w:val="93FE15BF"/>
    <w:rsid w:val="966EF3A4"/>
    <w:rsid w:val="973F0C92"/>
    <w:rsid w:val="98DC595F"/>
    <w:rsid w:val="9AFD3E74"/>
    <w:rsid w:val="9B9E5981"/>
    <w:rsid w:val="9B9E9503"/>
    <w:rsid w:val="9BF5927F"/>
    <w:rsid w:val="9BF73F55"/>
    <w:rsid w:val="9BFD2C1D"/>
    <w:rsid w:val="9CFBEFD9"/>
    <w:rsid w:val="9DB791BA"/>
    <w:rsid w:val="9DDC85EA"/>
    <w:rsid w:val="9DDF2A15"/>
    <w:rsid w:val="9DE3C103"/>
    <w:rsid w:val="9E4B96E0"/>
    <w:rsid w:val="9E4BF052"/>
    <w:rsid w:val="9ECFA0A2"/>
    <w:rsid w:val="9EE72BCE"/>
    <w:rsid w:val="9EF7E989"/>
    <w:rsid w:val="9F2EEC14"/>
    <w:rsid w:val="9F3A9302"/>
    <w:rsid w:val="9F62515A"/>
    <w:rsid w:val="9F76593B"/>
    <w:rsid w:val="9F7F9F5C"/>
    <w:rsid w:val="9FA70D98"/>
    <w:rsid w:val="9FAAE674"/>
    <w:rsid w:val="9FBD2007"/>
    <w:rsid w:val="9FBFB9F2"/>
    <w:rsid w:val="9FBFE47C"/>
    <w:rsid w:val="9FCD0CA4"/>
    <w:rsid w:val="9FD5285C"/>
    <w:rsid w:val="9FE6D972"/>
    <w:rsid w:val="9FEE1C50"/>
    <w:rsid w:val="9FF35AFD"/>
    <w:rsid w:val="9FF9C59F"/>
    <w:rsid w:val="A3F9D1A9"/>
    <w:rsid w:val="A3FF5A12"/>
    <w:rsid w:val="A5FB808D"/>
    <w:rsid w:val="A6696846"/>
    <w:rsid w:val="A73F719B"/>
    <w:rsid w:val="A7755143"/>
    <w:rsid w:val="A77CF990"/>
    <w:rsid w:val="A77F6D36"/>
    <w:rsid w:val="A7DF168C"/>
    <w:rsid w:val="A7EDF943"/>
    <w:rsid w:val="A7EFE99D"/>
    <w:rsid w:val="A7FB4AD6"/>
    <w:rsid w:val="A7FC3175"/>
    <w:rsid w:val="A7FCFAFA"/>
    <w:rsid w:val="A7FEC53C"/>
    <w:rsid w:val="A7FF7033"/>
    <w:rsid w:val="AB32D3EC"/>
    <w:rsid w:val="AB3580C6"/>
    <w:rsid w:val="ABDF2B50"/>
    <w:rsid w:val="ABF53784"/>
    <w:rsid w:val="ABFE0011"/>
    <w:rsid w:val="ACA705EB"/>
    <w:rsid w:val="AD569A0D"/>
    <w:rsid w:val="ADDBE834"/>
    <w:rsid w:val="AE59BA15"/>
    <w:rsid w:val="AE638DBF"/>
    <w:rsid w:val="AEF55837"/>
    <w:rsid w:val="AEFB493C"/>
    <w:rsid w:val="AEFDD8A0"/>
    <w:rsid w:val="AF2D9BE4"/>
    <w:rsid w:val="AFBD5025"/>
    <w:rsid w:val="AFBDCAC9"/>
    <w:rsid w:val="AFDE38F8"/>
    <w:rsid w:val="AFDE5F1C"/>
    <w:rsid w:val="AFEBB05B"/>
    <w:rsid w:val="AFED8802"/>
    <w:rsid w:val="AFF47D94"/>
    <w:rsid w:val="AFF7F0C0"/>
    <w:rsid w:val="AFF7F561"/>
    <w:rsid w:val="AFFD4BB8"/>
    <w:rsid w:val="AFFF78A6"/>
    <w:rsid w:val="B02B9E9A"/>
    <w:rsid w:val="B0D73E68"/>
    <w:rsid w:val="B1BBF8BA"/>
    <w:rsid w:val="B1BFF23D"/>
    <w:rsid w:val="B33EB7C8"/>
    <w:rsid w:val="B37FFE71"/>
    <w:rsid w:val="B3AF343F"/>
    <w:rsid w:val="B3BF20EF"/>
    <w:rsid w:val="B47F75C9"/>
    <w:rsid w:val="B5775CB0"/>
    <w:rsid w:val="B5F6317B"/>
    <w:rsid w:val="B65C58CA"/>
    <w:rsid w:val="B6EF88E2"/>
    <w:rsid w:val="B6FFD2C8"/>
    <w:rsid w:val="B73F7D28"/>
    <w:rsid w:val="B7AF5AD2"/>
    <w:rsid w:val="B7BD2991"/>
    <w:rsid w:val="B7BF4F0C"/>
    <w:rsid w:val="B7CF071E"/>
    <w:rsid w:val="B7D29027"/>
    <w:rsid w:val="B7DD9286"/>
    <w:rsid w:val="B7DF3D6B"/>
    <w:rsid w:val="B7E28F4B"/>
    <w:rsid w:val="B7EE18A9"/>
    <w:rsid w:val="B7F19E25"/>
    <w:rsid w:val="B7FBC386"/>
    <w:rsid w:val="B87FCBDF"/>
    <w:rsid w:val="B8BFBB8C"/>
    <w:rsid w:val="B9EF33C6"/>
    <w:rsid w:val="B9FB5E49"/>
    <w:rsid w:val="BA7F2804"/>
    <w:rsid w:val="BA9E91C5"/>
    <w:rsid w:val="BADC8A95"/>
    <w:rsid w:val="BAFDE9C1"/>
    <w:rsid w:val="BB362B6C"/>
    <w:rsid w:val="BB74A2F1"/>
    <w:rsid w:val="BBBD04F3"/>
    <w:rsid w:val="BBC77917"/>
    <w:rsid w:val="BBDF2BDD"/>
    <w:rsid w:val="BBE713AD"/>
    <w:rsid w:val="BBEBF2F8"/>
    <w:rsid w:val="BBEFF97F"/>
    <w:rsid w:val="BBF65C62"/>
    <w:rsid w:val="BBFBF6CA"/>
    <w:rsid w:val="BBFD7238"/>
    <w:rsid w:val="BBFDF98C"/>
    <w:rsid w:val="BBFE297F"/>
    <w:rsid w:val="BBFF858A"/>
    <w:rsid w:val="BBFF9EF1"/>
    <w:rsid w:val="BBFFA6D8"/>
    <w:rsid w:val="BBFFB7AC"/>
    <w:rsid w:val="BCFE8626"/>
    <w:rsid w:val="BCFFD655"/>
    <w:rsid w:val="BD3D0639"/>
    <w:rsid w:val="BD7FB555"/>
    <w:rsid w:val="BD7FBBD4"/>
    <w:rsid w:val="BDBB344D"/>
    <w:rsid w:val="BDBD56A0"/>
    <w:rsid w:val="BDDD766A"/>
    <w:rsid w:val="BDDE6FCE"/>
    <w:rsid w:val="BDE9E483"/>
    <w:rsid w:val="BDEFE5A0"/>
    <w:rsid w:val="BDF6B956"/>
    <w:rsid w:val="BE5E3ED6"/>
    <w:rsid w:val="BE6FF393"/>
    <w:rsid w:val="BE776BED"/>
    <w:rsid w:val="BE7C6895"/>
    <w:rsid w:val="BE97886D"/>
    <w:rsid w:val="BEADFCBC"/>
    <w:rsid w:val="BEBDAE12"/>
    <w:rsid w:val="BEBF0B35"/>
    <w:rsid w:val="BEDB4ECD"/>
    <w:rsid w:val="BEDEC229"/>
    <w:rsid w:val="BEF5367A"/>
    <w:rsid w:val="BEF63264"/>
    <w:rsid w:val="BEFF6EF7"/>
    <w:rsid w:val="BF539395"/>
    <w:rsid w:val="BF573870"/>
    <w:rsid w:val="BF5E928C"/>
    <w:rsid w:val="BF5FC49C"/>
    <w:rsid w:val="BF661858"/>
    <w:rsid w:val="BF6B7646"/>
    <w:rsid w:val="BF6BEF74"/>
    <w:rsid w:val="BF6CD788"/>
    <w:rsid w:val="BF6D0B33"/>
    <w:rsid w:val="BF6F5CF2"/>
    <w:rsid w:val="BF739993"/>
    <w:rsid w:val="BF766641"/>
    <w:rsid w:val="BF7BA84B"/>
    <w:rsid w:val="BF7C1FD3"/>
    <w:rsid w:val="BF7E2318"/>
    <w:rsid w:val="BF93FCB4"/>
    <w:rsid w:val="BF9AE38D"/>
    <w:rsid w:val="BFAF06D1"/>
    <w:rsid w:val="BFAF4688"/>
    <w:rsid w:val="BFB231AC"/>
    <w:rsid w:val="BFB7AF0C"/>
    <w:rsid w:val="BFBBC7EB"/>
    <w:rsid w:val="BFBD2FC5"/>
    <w:rsid w:val="BFBD409C"/>
    <w:rsid w:val="BFBF4081"/>
    <w:rsid w:val="BFD2C757"/>
    <w:rsid w:val="BFD4840D"/>
    <w:rsid w:val="BFDDDB10"/>
    <w:rsid w:val="BFDF6DBC"/>
    <w:rsid w:val="BFEC6CB0"/>
    <w:rsid w:val="BFEF6381"/>
    <w:rsid w:val="BFEF7486"/>
    <w:rsid w:val="BFF30C19"/>
    <w:rsid w:val="BFF68B1A"/>
    <w:rsid w:val="BFF73D06"/>
    <w:rsid w:val="BFF7FC40"/>
    <w:rsid w:val="BFFA07B4"/>
    <w:rsid w:val="BFFA41D3"/>
    <w:rsid w:val="BFFB7E59"/>
    <w:rsid w:val="BFFB9EB9"/>
    <w:rsid w:val="BFFBF28F"/>
    <w:rsid w:val="BFFCD60B"/>
    <w:rsid w:val="BFFD4D34"/>
    <w:rsid w:val="BFFD6752"/>
    <w:rsid w:val="BFFD7AB4"/>
    <w:rsid w:val="BFFEBDB1"/>
    <w:rsid w:val="BFFF011F"/>
    <w:rsid w:val="BFFF0A46"/>
    <w:rsid w:val="BFFF121C"/>
    <w:rsid w:val="BFFF94E8"/>
    <w:rsid w:val="BFFFAE17"/>
    <w:rsid w:val="C347ED4E"/>
    <w:rsid w:val="C46AA1CB"/>
    <w:rsid w:val="C77B52F3"/>
    <w:rsid w:val="C79B8DBA"/>
    <w:rsid w:val="C7AA8132"/>
    <w:rsid w:val="C7AF0D3E"/>
    <w:rsid w:val="C7DED7A4"/>
    <w:rsid w:val="C7EF14C2"/>
    <w:rsid w:val="C7FF5AFC"/>
    <w:rsid w:val="CB97402A"/>
    <w:rsid w:val="CBDB2608"/>
    <w:rsid w:val="CBDF4F61"/>
    <w:rsid w:val="CBED7628"/>
    <w:rsid w:val="CBF78153"/>
    <w:rsid w:val="CC638376"/>
    <w:rsid w:val="CDDFD633"/>
    <w:rsid w:val="CDFF56F2"/>
    <w:rsid w:val="CE7B972F"/>
    <w:rsid w:val="CEF25B88"/>
    <w:rsid w:val="CEFE3190"/>
    <w:rsid w:val="CEFE85D7"/>
    <w:rsid w:val="CF6C978A"/>
    <w:rsid w:val="CF6F5626"/>
    <w:rsid w:val="CFB2ED15"/>
    <w:rsid w:val="CFBF0D6D"/>
    <w:rsid w:val="CFD39F39"/>
    <w:rsid w:val="CFDB6EA9"/>
    <w:rsid w:val="CFEE1B19"/>
    <w:rsid w:val="CFFB5737"/>
    <w:rsid w:val="CFFF5443"/>
    <w:rsid w:val="CFFF735C"/>
    <w:rsid w:val="CFFF9D4B"/>
    <w:rsid w:val="D09E0D13"/>
    <w:rsid w:val="D1472E51"/>
    <w:rsid w:val="D1FF119E"/>
    <w:rsid w:val="D25B2ADD"/>
    <w:rsid w:val="D2FFF442"/>
    <w:rsid w:val="D36F5D42"/>
    <w:rsid w:val="D378E00B"/>
    <w:rsid w:val="D3DE25AB"/>
    <w:rsid w:val="D3F59D9B"/>
    <w:rsid w:val="D3F75A91"/>
    <w:rsid w:val="D3FF3B71"/>
    <w:rsid w:val="D4B811CD"/>
    <w:rsid w:val="D57E28C5"/>
    <w:rsid w:val="D58F93AE"/>
    <w:rsid w:val="D5DBEBF7"/>
    <w:rsid w:val="D5F83DFD"/>
    <w:rsid w:val="D5FB5542"/>
    <w:rsid w:val="D5FF4913"/>
    <w:rsid w:val="D5FFDB4A"/>
    <w:rsid w:val="D6AF8736"/>
    <w:rsid w:val="D6DAF9E2"/>
    <w:rsid w:val="D75DEB1D"/>
    <w:rsid w:val="D77B327F"/>
    <w:rsid w:val="D77EF735"/>
    <w:rsid w:val="D77F85BA"/>
    <w:rsid w:val="D79FE363"/>
    <w:rsid w:val="D7CB2882"/>
    <w:rsid w:val="D7D914A6"/>
    <w:rsid w:val="D7DFB405"/>
    <w:rsid w:val="D7EE508C"/>
    <w:rsid w:val="D7FC04EE"/>
    <w:rsid w:val="D7FF5533"/>
    <w:rsid w:val="D7FFBFE3"/>
    <w:rsid w:val="D83F16D5"/>
    <w:rsid w:val="D87F277B"/>
    <w:rsid w:val="D8DF747A"/>
    <w:rsid w:val="D8F51E44"/>
    <w:rsid w:val="D9BF3386"/>
    <w:rsid w:val="D9BF6084"/>
    <w:rsid w:val="D9F9168F"/>
    <w:rsid w:val="D9FBC15D"/>
    <w:rsid w:val="D9FD61BB"/>
    <w:rsid w:val="DA775FCA"/>
    <w:rsid w:val="DA7FD921"/>
    <w:rsid w:val="DAD7BF3D"/>
    <w:rsid w:val="DAFF513E"/>
    <w:rsid w:val="DB0C6BFD"/>
    <w:rsid w:val="DB3E9E0B"/>
    <w:rsid w:val="DB56C6EC"/>
    <w:rsid w:val="DB739A5F"/>
    <w:rsid w:val="DB779118"/>
    <w:rsid w:val="DB7D3215"/>
    <w:rsid w:val="DB8FC2D2"/>
    <w:rsid w:val="DBBB62BB"/>
    <w:rsid w:val="DBBCC6FD"/>
    <w:rsid w:val="DBCD93DE"/>
    <w:rsid w:val="DBCDA31C"/>
    <w:rsid w:val="DBD7983B"/>
    <w:rsid w:val="DBDA2783"/>
    <w:rsid w:val="DBDE97D9"/>
    <w:rsid w:val="DBEFC44F"/>
    <w:rsid w:val="DBFBCE5E"/>
    <w:rsid w:val="DBFCE3FE"/>
    <w:rsid w:val="DBFF6069"/>
    <w:rsid w:val="DBFF8F11"/>
    <w:rsid w:val="DBFF954A"/>
    <w:rsid w:val="DC6764BD"/>
    <w:rsid w:val="DCBD3ED4"/>
    <w:rsid w:val="DCD76E1E"/>
    <w:rsid w:val="DCEFBAD4"/>
    <w:rsid w:val="DCFF488F"/>
    <w:rsid w:val="DD17C174"/>
    <w:rsid w:val="DD8EA53B"/>
    <w:rsid w:val="DDAD02D5"/>
    <w:rsid w:val="DDBE0894"/>
    <w:rsid w:val="DDBF3353"/>
    <w:rsid w:val="DDDE5AAA"/>
    <w:rsid w:val="DDF40380"/>
    <w:rsid w:val="DDF9EA4F"/>
    <w:rsid w:val="DDFCB30A"/>
    <w:rsid w:val="DDFD0827"/>
    <w:rsid w:val="DDFE6F06"/>
    <w:rsid w:val="DDFF597B"/>
    <w:rsid w:val="DDFF7E33"/>
    <w:rsid w:val="DE5D046A"/>
    <w:rsid w:val="DE9FCFFA"/>
    <w:rsid w:val="DEB625BD"/>
    <w:rsid w:val="DEBBAA01"/>
    <w:rsid w:val="DEBEB444"/>
    <w:rsid w:val="DEBFF118"/>
    <w:rsid w:val="DECFA632"/>
    <w:rsid w:val="DEFE8785"/>
    <w:rsid w:val="DEFF216F"/>
    <w:rsid w:val="DF2E013A"/>
    <w:rsid w:val="DF2E595E"/>
    <w:rsid w:val="DF3D529A"/>
    <w:rsid w:val="DF5FD272"/>
    <w:rsid w:val="DF67C132"/>
    <w:rsid w:val="DF6F141E"/>
    <w:rsid w:val="DF7AF828"/>
    <w:rsid w:val="DF7B8165"/>
    <w:rsid w:val="DF8B172E"/>
    <w:rsid w:val="DF8D1FC5"/>
    <w:rsid w:val="DF91818E"/>
    <w:rsid w:val="DFAE406B"/>
    <w:rsid w:val="DFAFDE5A"/>
    <w:rsid w:val="DFBBE814"/>
    <w:rsid w:val="DFBD2E41"/>
    <w:rsid w:val="DFBDF4E9"/>
    <w:rsid w:val="DFBE89CC"/>
    <w:rsid w:val="DFCB7007"/>
    <w:rsid w:val="DFCFA46B"/>
    <w:rsid w:val="DFD8917F"/>
    <w:rsid w:val="DFE974C3"/>
    <w:rsid w:val="DFEAB630"/>
    <w:rsid w:val="DFEC6C6E"/>
    <w:rsid w:val="DFED9125"/>
    <w:rsid w:val="DFEE2E31"/>
    <w:rsid w:val="DFEF4C12"/>
    <w:rsid w:val="DFEF834F"/>
    <w:rsid w:val="DFEFA331"/>
    <w:rsid w:val="DFF39633"/>
    <w:rsid w:val="DFF448CC"/>
    <w:rsid w:val="DFF53D2D"/>
    <w:rsid w:val="DFF73F8D"/>
    <w:rsid w:val="DFF7F237"/>
    <w:rsid w:val="DFF9527A"/>
    <w:rsid w:val="DFFB7B9C"/>
    <w:rsid w:val="DFFBAE7A"/>
    <w:rsid w:val="DFFC28FA"/>
    <w:rsid w:val="DFFD287B"/>
    <w:rsid w:val="DFFD3516"/>
    <w:rsid w:val="DFFEB357"/>
    <w:rsid w:val="DFFF4D6D"/>
    <w:rsid w:val="DFFF9342"/>
    <w:rsid w:val="DFFF9E1A"/>
    <w:rsid w:val="DFFFAB38"/>
    <w:rsid w:val="DFFFEC39"/>
    <w:rsid w:val="E02F1D86"/>
    <w:rsid w:val="E1AFF08F"/>
    <w:rsid w:val="E37D7C8E"/>
    <w:rsid w:val="E3BF1748"/>
    <w:rsid w:val="E3F6CF98"/>
    <w:rsid w:val="E5EF1647"/>
    <w:rsid w:val="E5F3BAEE"/>
    <w:rsid w:val="E5F93F63"/>
    <w:rsid w:val="E5FFA848"/>
    <w:rsid w:val="E65D1C68"/>
    <w:rsid w:val="E677F71E"/>
    <w:rsid w:val="E6ABF4CF"/>
    <w:rsid w:val="E6ED8783"/>
    <w:rsid w:val="E6EE1A49"/>
    <w:rsid w:val="E6FB5818"/>
    <w:rsid w:val="E75964C9"/>
    <w:rsid w:val="E75DC545"/>
    <w:rsid w:val="E7679444"/>
    <w:rsid w:val="E77BE8D2"/>
    <w:rsid w:val="E7DFF359"/>
    <w:rsid w:val="E7EFF67C"/>
    <w:rsid w:val="E7F716C3"/>
    <w:rsid w:val="E7F769DB"/>
    <w:rsid w:val="E7FD2954"/>
    <w:rsid w:val="E7FE5061"/>
    <w:rsid w:val="E86A1369"/>
    <w:rsid w:val="E897F596"/>
    <w:rsid w:val="E8BF328E"/>
    <w:rsid w:val="E8DF6CCC"/>
    <w:rsid w:val="E92ABC37"/>
    <w:rsid w:val="E94F174E"/>
    <w:rsid w:val="E9C92AEE"/>
    <w:rsid w:val="E9D57F65"/>
    <w:rsid w:val="E9FF8739"/>
    <w:rsid w:val="E9FFC363"/>
    <w:rsid w:val="E9FFCB7F"/>
    <w:rsid w:val="E9FFFBFC"/>
    <w:rsid w:val="EABC5A3B"/>
    <w:rsid w:val="EACB64E4"/>
    <w:rsid w:val="EB724DAE"/>
    <w:rsid w:val="EB77BF6E"/>
    <w:rsid w:val="EB8FE131"/>
    <w:rsid w:val="EB9A9812"/>
    <w:rsid w:val="EB9E0C7C"/>
    <w:rsid w:val="EBBD5DE1"/>
    <w:rsid w:val="EBBDA52B"/>
    <w:rsid w:val="EBBF1F5D"/>
    <w:rsid w:val="EBEDCC21"/>
    <w:rsid w:val="EBF6AAB5"/>
    <w:rsid w:val="EBFB632C"/>
    <w:rsid w:val="EBFBBA23"/>
    <w:rsid w:val="EBFEF22C"/>
    <w:rsid w:val="EBFF266A"/>
    <w:rsid w:val="EBFFDF90"/>
    <w:rsid w:val="EBFFE620"/>
    <w:rsid w:val="EC6CEEC5"/>
    <w:rsid w:val="EC7FF0AF"/>
    <w:rsid w:val="EC98F341"/>
    <w:rsid w:val="ECAC7C5E"/>
    <w:rsid w:val="ECEFBB15"/>
    <w:rsid w:val="ECF54783"/>
    <w:rsid w:val="ECFB5DAF"/>
    <w:rsid w:val="ED7D5748"/>
    <w:rsid w:val="ED7D84D2"/>
    <w:rsid w:val="ED8FA25B"/>
    <w:rsid w:val="ED9FF7C7"/>
    <w:rsid w:val="EDA79CE7"/>
    <w:rsid w:val="EDB99B94"/>
    <w:rsid w:val="EDBF345E"/>
    <w:rsid w:val="EDBF355C"/>
    <w:rsid w:val="EDC70043"/>
    <w:rsid w:val="EDD723B7"/>
    <w:rsid w:val="EDEE64AB"/>
    <w:rsid w:val="EDEF77BD"/>
    <w:rsid w:val="EDF73CB6"/>
    <w:rsid w:val="EDF7861B"/>
    <w:rsid w:val="EDF7CAD1"/>
    <w:rsid w:val="EDFC3FD3"/>
    <w:rsid w:val="EDFF119D"/>
    <w:rsid w:val="EDFF442D"/>
    <w:rsid w:val="EE792F7D"/>
    <w:rsid w:val="EE7FD2A1"/>
    <w:rsid w:val="EE7FDDDF"/>
    <w:rsid w:val="EE9BA7A2"/>
    <w:rsid w:val="EECD91B8"/>
    <w:rsid w:val="EED711EE"/>
    <w:rsid w:val="EEE158AC"/>
    <w:rsid w:val="EEFDB906"/>
    <w:rsid w:val="EEFE8D8A"/>
    <w:rsid w:val="EEFF31A7"/>
    <w:rsid w:val="EEFFAF60"/>
    <w:rsid w:val="EF36B2CE"/>
    <w:rsid w:val="EF3B8FA5"/>
    <w:rsid w:val="EF5DBC59"/>
    <w:rsid w:val="EF5FB0BC"/>
    <w:rsid w:val="EF6BB394"/>
    <w:rsid w:val="EF6DAF07"/>
    <w:rsid w:val="EF773870"/>
    <w:rsid w:val="EF77439F"/>
    <w:rsid w:val="EF77D5A6"/>
    <w:rsid w:val="EF7AB320"/>
    <w:rsid w:val="EF7DBBD8"/>
    <w:rsid w:val="EF994CA2"/>
    <w:rsid w:val="EF9F5B7F"/>
    <w:rsid w:val="EFA7C03F"/>
    <w:rsid w:val="EFAF5BCF"/>
    <w:rsid w:val="EFB3FB5E"/>
    <w:rsid w:val="EFB7BDE8"/>
    <w:rsid w:val="EFBE9DB4"/>
    <w:rsid w:val="EFBF0FE0"/>
    <w:rsid w:val="EFBF58E7"/>
    <w:rsid w:val="EFC26663"/>
    <w:rsid w:val="EFCE39A5"/>
    <w:rsid w:val="EFD739F7"/>
    <w:rsid w:val="EFDA53CE"/>
    <w:rsid w:val="EFDABDE2"/>
    <w:rsid w:val="EFDB0EB1"/>
    <w:rsid w:val="EFDCB8E3"/>
    <w:rsid w:val="EFDD1D11"/>
    <w:rsid w:val="EFDD262A"/>
    <w:rsid w:val="EFDF150D"/>
    <w:rsid w:val="EFDFE457"/>
    <w:rsid w:val="EFE3054C"/>
    <w:rsid w:val="EFE70301"/>
    <w:rsid w:val="EFEA6806"/>
    <w:rsid w:val="EFEB0A80"/>
    <w:rsid w:val="EFEDB73D"/>
    <w:rsid w:val="EFEF160F"/>
    <w:rsid w:val="EFF5125B"/>
    <w:rsid w:val="EFF532A8"/>
    <w:rsid w:val="EFF5CF2E"/>
    <w:rsid w:val="EFF6B206"/>
    <w:rsid w:val="EFF786FE"/>
    <w:rsid w:val="EFFAAE57"/>
    <w:rsid w:val="EFFD03B7"/>
    <w:rsid w:val="EFFDBCFB"/>
    <w:rsid w:val="EFFE753E"/>
    <w:rsid w:val="EFFEA3FC"/>
    <w:rsid w:val="EFFEB917"/>
    <w:rsid w:val="EFFF092C"/>
    <w:rsid w:val="EFFF4DB9"/>
    <w:rsid w:val="EFFF584E"/>
    <w:rsid w:val="EFFF91B8"/>
    <w:rsid w:val="EFFFC7C3"/>
    <w:rsid w:val="EFFFFBEE"/>
    <w:rsid w:val="F08E7498"/>
    <w:rsid w:val="F0EFD6D4"/>
    <w:rsid w:val="F178B796"/>
    <w:rsid w:val="F1EF1CE4"/>
    <w:rsid w:val="F28F0DAF"/>
    <w:rsid w:val="F36DA5B0"/>
    <w:rsid w:val="F37FC497"/>
    <w:rsid w:val="F3AD5576"/>
    <w:rsid w:val="F3BD23ED"/>
    <w:rsid w:val="F3D5B526"/>
    <w:rsid w:val="F3E5D021"/>
    <w:rsid w:val="F3E5DF45"/>
    <w:rsid w:val="F3F211D8"/>
    <w:rsid w:val="F3F9FF59"/>
    <w:rsid w:val="F3FE7B95"/>
    <w:rsid w:val="F3FFA7C4"/>
    <w:rsid w:val="F3FFE218"/>
    <w:rsid w:val="F4DFC084"/>
    <w:rsid w:val="F4EDFB43"/>
    <w:rsid w:val="F4EF2759"/>
    <w:rsid w:val="F4F351EB"/>
    <w:rsid w:val="F5BDD91C"/>
    <w:rsid w:val="F5BF9BF3"/>
    <w:rsid w:val="F5E6E059"/>
    <w:rsid w:val="F5F2B7C7"/>
    <w:rsid w:val="F5F346DB"/>
    <w:rsid w:val="F5F4F70A"/>
    <w:rsid w:val="F5F712CC"/>
    <w:rsid w:val="F5FD5F1F"/>
    <w:rsid w:val="F5FE8A8E"/>
    <w:rsid w:val="F5FFD4B6"/>
    <w:rsid w:val="F5FFDD3B"/>
    <w:rsid w:val="F63BDAB7"/>
    <w:rsid w:val="F6737EA0"/>
    <w:rsid w:val="F6BB3524"/>
    <w:rsid w:val="F6D7F0BB"/>
    <w:rsid w:val="F6E66D21"/>
    <w:rsid w:val="F6EB550F"/>
    <w:rsid w:val="F6F5D0C9"/>
    <w:rsid w:val="F6FA7627"/>
    <w:rsid w:val="F6FB9E8B"/>
    <w:rsid w:val="F6FC1321"/>
    <w:rsid w:val="F71F08C0"/>
    <w:rsid w:val="F72ECCF3"/>
    <w:rsid w:val="F75F7EF8"/>
    <w:rsid w:val="F76A5052"/>
    <w:rsid w:val="F7778FA5"/>
    <w:rsid w:val="F77D7F6E"/>
    <w:rsid w:val="F77F2E3A"/>
    <w:rsid w:val="F7965BAE"/>
    <w:rsid w:val="F79EDA9A"/>
    <w:rsid w:val="F7A5414B"/>
    <w:rsid w:val="F7AD57D7"/>
    <w:rsid w:val="F7AD910A"/>
    <w:rsid w:val="F7AEB76D"/>
    <w:rsid w:val="F7AFFC1B"/>
    <w:rsid w:val="F7B69779"/>
    <w:rsid w:val="F7B7112D"/>
    <w:rsid w:val="F7BBBC9F"/>
    <w:rsid w:val="F7BDCE86"/>
    <w:rsid w:val="F7BDFCC2"/>
    <w:rsid w:val="F7BEE0A3"/>
    <w:rsid w:val="F7BF359B"/>
    <w:rsid w:val="F7BF56D0"/>
    <w:rsid w:val="F7BFFC2F"/>
    <w:rsid w:val="F7CF60BC"/>
    <w:rsid w:val="F7D77031"/>
    <w:rsid w:val="F7D910A4"/>
    <w:rsid w:val="F7DC70F4"/>
    <w:rsid w:val="F7E63067"/>
    <w:rsid w:val="F7EA1544"/>
    <w:rsid w:val="F7EDF63C"/>
    <w:rsid w:val="F7EF01E5"/>
    <w:rsid w:val="F7EF0404"/>
    <w:rsid w:val="F7EF8E87"/>
    <w:rsid w:val="F7EFD3FC"/>
    <w:rsid w:val="F7EFF2B6"/>
    <w:rsid w:val="F7FB347A"/>
    <w:rsid w:val="F7FB704A"/>
    <w:rsid w:val="F7FB9521"/>
    <w:rsid w:val="F7FBC05E"/>
    <w:rsid w:val="F7FBE3F1"/>
    <w:rsid w:val="F7FD3962"/>
    <w:rsid w:val="F7FD73F4"/>
    <w:rsid w:val="F7FF52A1"/>
    <w:rsid w:val="F7FF6A26"/>
    <w:rsid w:val="F7FFB2DE"/>
    <w:rsid w:val="F7FFCFE8"/>
    <w:rsid w:val="F7FFE263"/>
    <w:rsid w:val="F8DF80A7"/>
    <w:rsid w:val="F8F68739"/>
    <w:rsid w:val="F92AD2AD"/>
    <w:rsid w:val="F933B64A"/>
    <w:rsid w:val="F9633726"/>
    <w:rsid w:val="F969488F"/>
    <w:rsid w:val="F97FADC9"/>
    <w:rsid w:val="F991D46C"/>
    <w:rsid w:val="F996EE93"/>
    <w:rsid w:val="F9BA21C7"/>
    <w:rsid w:val="F9BFFD4B"/>
    <w:rsid w:val="F9E33756"/>
    <w:rsid w:val="F9F5FDA0"/>
    <w:rsid w:val="F9F9A76D"/>
    <w:rsid w:val="F9FA2F94"/>
    <w:rsid w:val="F9FB5D8C"/>
    <w:rsid w:val="F9FD95A6"/>
    <w:rsid w:val="F9FDAD73"/>
    <w:rsid w:val="F9FFA159"/>
    <w:rsid w:val="FA6FBAA9"/>
    <w:rsid w:val="FA7E7D61"/>
    <w:rsid w:val="FA9D89DD"/>
    <w:rsid w:val="FABF638D"/>
    <w:rsid w:val="FABF96C7"/>
    <w:rsid w:val="FACEBE65"/>
    <w:rsid w:val="FACED4DA"/>
    <w:rsid w:val="FADF253A"/>
    <w:rsid w:val="FAE136A4"/>
    <w:rsid w:val="FAEE4C36"/>
    <w:rsid w:val="FAEFC8EA"/>
    <w:rsid w:val="FAF707D9"/>
    <w:rsid w:val="FAFECA27"/>
    <w:rsid w:val="FAFF51F2"/>
    <w:rsid w:val="FAFF6166"/>
    <w:rsid w:val="FAFFA9A1"/>
    <w:rsid w:val="FB1E45A1"/>
    <w:rsid w:val="FB2D1DCA"/>
    <w:rsid w:val="FB3D4443"/>
    <w:rsid w:val="FB42B644"/>
    <w:rsid w:val="FB6762A2"/>
    <w:rsid w:val="FB696708"/>
    <w:rsid w:val="FB6B8570"/>
    <w:rsid w:val="FB6E4CE6"/>
    <w:rsid w:val="FB71E1E6"/>
    <w:rsid w:val="FB77A176"/>
    <w:rsid w:val="FB7C4FF3"/>
    <w:rsid w:val="FB7D4C9F"/>
    <w:rsid w:val="FB7DCF78"/>
    <w:rsid w:val="FB7DDBA1"/>
    <w:rsid w:val="FB7E0562"/>
    <w:rsid w:val="FB7EAF22"/>
    <w:rsid w:val="FB926BC7"/>
    <w:rsid w:val="FB9508ED"/>
    <w:rsid w:val="FB9B2B63"/>
    <w:rsid w:val="FBAADE4E"/>
    <w:rsid w:val="FBB398A0"/>
    <w:rsid w:val="FBBE998E"/>
    <w:rsid w:val="FBBF1EE4"/>
    <w:rsid w:val="FBBF8553"/>
    <w:rsid w:val="FBC319FD"/>
    <w:rsid w:val="FBCCF81C"/>
    <w:rsid w:val="FBD72DF6"/>
    <w:rsid w:val="FBDA8C08"/>
    <w:rsid w:val="FBDFC6A5"/>
    <w:rsid w:val="FBE6E49D"/>
    <w:rsid w:val="FBE77A2A"/>
    <w:rsid w:val="FBED3441"/>
    <w:rsid w:val="FBEFE7D1"/>
    <w:rsid w:val="FBEFEA34"/>
    <w:rsid w:val="FBF0278D"/>
    <w:rsid w:val="FBF50F94"/>
    <w:rsid w:val="FBF56F0F"/>
    <w:rsid w:val="FBF747D6"/>
    <w:rsid w:val="FBF973B1"/>
    <w:rsid w:val="FBFB0607"/>
    <w:rsid w:val="FBFB56EB"/>
    <w:rsid w:val="FBFD278D"/>
    <w:rsid w:val="FBFD2E1F"/>
    <w:rsid w:val="FBFEA920"/>
    <w:rsid w:val="FBFED77B"/>
    <w:rsid w:val="FBFF0204"/>
    <w:rsid w:val="FBFF04E4"/>
    <w:rsid w:val="FBFF7210"/>
    <w:rsid w:val="FBFFDBF0"/>
    <w:rsid w:val="FBFFE964"/>
    <w:rsid w:val="FC6F96AB"/>
    <w:rsid w:val="FC7917D0"/>
    <w:rsid w:val="FC7D1811"/>
    <w:rsid w:val="FC7FB060"/>
    <w:rsid w:val="FC9C9929"/>
    <w:rsid w:val="FC9E44CD"/>
    <w:rsid w:val="FCBD2B14"/>
    <w:rsid w:val="FCC1BF67"/>
    <w:rsid w:val="FCD57FCC"/>
    <w:rsid w:val="FCD5A188"/>
    <w:rsid w:val="FCD7F812"/>
    <w:rsid w:val="FCDFE95D"/>
    <w:rsid w:val="FCE73B51"/>
    <w:rsid w:val="FCEFF0D9"/>
    <w:rsid w:val="FCF87976"/>
    <w:rsid w:val="FCFAD555"/>
    <w:rsid w:val="FCFBD526"/>
    <w:rsid w:val="FCFCF909"/>
    <w:rsid w:val="FCFFE020"/>
    <w:rsid w:val="FD0DF79E"/>
    <w:rsid w:val="FD169130"/>
    <w:rsid w:val="FD3F169E"/>
    <w:rsid w:val="FD3F5ACD"/>
    <w:rsid w:val="FD3F9737"/>
    <w:rsid w:val="FD4521A7"/>
    <w:rsid w:val="FD57D98C"/>
    <w:rsid w:val="FD6FA6A3"/>
    <w:rsid w:val="FD77F4C4"/>
    <w:rsid w:val="FD792AF0"/>
    <w:rsid w:val="FD7EE189"/>
    <w:rsid w:val="FD7F617E"/>
    <w:rsid w:val="FD7F66B6"/>
    <w:rsid w:val="FDADEA5B"/>
    <w:rsid w:val="FDB3958C"/>
    <w:rsid w:val="FDBD7557"/>
    <w:rsid w:val="FDBDEA52"/>
    <w:rsid w:val="FDD20DB6"/>
    <w:rsid w:val="FDDB6FB3"/>
    <w:rsid w:val="FDDBE5C5"/>
    <w:rsid w:val="FDDE307E"/>
    <w:rsid w:val="FDDE7655"/>
    <w:rsid w:val="FDDF0A4C"/>
    <w:rsid w:val="FDDF8B1C"/>
    <w:rsid w:val="FDDFFB45"/>
    <w:rsid w:val="FDE9D708"/>
    <w:rsid w:val="FDEA354F"/>
    <w:rsid w:val="FDEF06CD"/>
    <w:rsid w:val="FDF33FAE"/>
    <w:rsid w:val="FDF51166"/>
    <w:rsid w:val="FDFA1F81"/>
    <w:rsid w:val="FDFA427A"/>
    <w:rsid w:val="FDFAB5BE"/>
    <w:rsid w:val="FDFABC34"/>
    <w:rsid w:val="FDFDACD2"/>
    <w:rsid w:val="FDFDC73C"/>
    <w:rsid w:val="FDFE394D"/>
    <w:rsid w:val="FDFECA39"/>
    <w:rsid w:val="FDFF5A0D"/>
    <w:rsid w:val="FE0D970C"/>
    <w:rsid w:val="FE0DE4B1"/>
    <w:rsid w:val="FE1C0182"/>
    <w:rsid w:val="FE2B80B2"/>
    <w:rsid w:val="FE36E8C7"/>
    <w:rsid w:val="FE3F5C4F"/>
    <w:rsid w:val="FE4BA2C3"/>
    <w:rsid w:val="FE57E55A"/>
    <w:rsid w:val="FE5ED1E2"/>
    <w:rsid w:val="FE6F1F0D"/>
    <w:rsid w:val="FE770FB8"/>
    <w:rsid w:val="FE7BAC7B"/>
    <w:rsid w:val="FE7C059C"/>
    <w:rsid w:val="FE7F99BB"/>
    <w:rsid w:val="FEBB9878"/>
    <w:rsid w:val="FEBF76C9"/>
    <w:rsid w:val="FECF05C1"/>
    <w:rsid w:val="FEDD0B72"/>
    <w:rsid w:val="FEDE98DD"/>
    <w:rsid w:val="FEDF50D7"/>
    <w:rsid w:val="FEE31BEE"/>
    <w:rsid w:val="FEEAB4CE"/>
    <w:rsid w:val="FEEBC0A6"/>
    <w:rsid w:val="FEED4FE5"/>
    <w:rsid w:val="FEEE1406"/>
    <w:rsid w:val="FEF081F3"/>
    <w:rsid w:val="FEF2C0F2"/>
    <w:rsid w:val="FEF390EE"/>
    <w:rsid w:val="FEF71D0C"/>
    <w:rsid w:val="FEF73AC2"/>
    <w:rsid w:val="FEF7D849"/>
    <w:rsid w:val="FEF7F0FA"/>
    <w:rsid w:val="FEFA9C90"/>
    <w:rsid w:val="FEFDE3C1"/>
    <w:rsid w:val="FEFE2EDF"/>
    <w:rsid w:val="FEFEB608"/>
    <w:rsid w:val="FEFEED44"/>
    <w:rsid w:val="FEFF49B8"/>
    <w:rsid w:val="FEFF51F0"/>
    <w:rsid w:val="FEFFADC4"/>
    <w:rsid w:val="FEFFDC01"/>
    <w:rsid w:val="FF19FAE2"/>
    <w:rsid w:val="FF1F65EB"/>
    <w:rsid w:val="FF24A4A3"/>
    <w:rsid w:val="FF2F6A15"/>
    <w:rsid w:val="FF2F91AD"/>
    <w:rsid w:val="FF3B62DB"/>
    <w:rsid w:val="FF3BA94F"/>
    <w:rsid w:val="FF3CEB27"/>
    <w:rsid w:val="FF3FDE5A"/>
    <w:rsid w:val="FF463ED5"/>
    <w:rsid w:val="FF4D79E6"/>
    <w:rsid w:val="FF4FC863"/>
    <w:rsid w:val="FF5B0997"/>
    <w:rsid w:val="FF678E85"/>
    <w:rsid w:val="FF68704E"/>
    <w:rsid w:val="FF6A4FAA"/>
    <w:rsid w:val="FF6BD108"/>
    <w:rsid w:val="FF6D17B7"/>
    <w:rsid w:val="FF6E5098"/>
    <w:rsid w:val="FF6ECF77"/>
    <w:rsid w:val="FF6FD530"/>
    <w:rsid w:val="FF6FE723"/>
    <w:rsid w:val="FF6FFC1B"/>
    <w:rsid w:val="FF759D20"/>
    <w:rsid w:val="FF766C0B"/>
    <w:rsid w:val="FF769F5D"/>
    <w:rsid w:val="FF7737F0"/>
    <w:rsid w:val="FF77AC68"/>
    <w:rsid w:val="FF7AAD0D"/>
    <w:rsid w:val="FF7BE4A8"/>
    <w:rsid w:val="FF7D5D3D"/>
    <w:rsid w:val="FF7DB61F"/>
    <w:rsid w:val="FF7DCF52"/>
    <w:rsid w:val="FF7E8328"/>
    <w:rsid w:val="FF7EA664"/>
    <w:rsid w:val="FF7ED6F6"/>
    <w:rsid w:val="FF7F0C76"/>
    <w:rsid w:val="FF7F6955"/>
    <w:rsid w:val="FF7FFF1C"/>
    <w:rsid w:val="FF8F4F40"/>
    <w:rsid w:val="FF94C858"/>
    <w:rsid w:val="FF96F079"/>
    <w:rsid w:val="FF99DE60"/>
    <w:rsid w:val="FF9C2DA5"/>
    <w:rsid w:val="FF9E3677"/>
    <w:rsid w:val="FF9EC7D2"/>
    <w:rsid w:val="FF9FCF2F"/>
    <w:rsid w:val="FFA392AD"/>
    <w:rsid w:val="FFAC988E"/>
    <w:rsid w:val="FFAE0D0D"/>
    <w:rsid w:val="FFAEAED9"/>
    <w:rsid w:val="FFAF6300"/>
    <w:rsid w:val="FFB32987"/>
    <w:rsid w:val="FFB3E192"/>
    <w:rsid w:val="FFB5B742"/>
    <w:rsid w:val="FFBB1A71"/>
    <w:rsid w:val="FFBB5E9C"/>
    <w:rsid w:val="FFBB78B4"/>
    <w:rsid w:val="FFBB861D"/>
    <w:rsid w:val="FFBD3D23"/>
    <w:rsid w:val="FFBD5517"/>
    <w:rsid w:val="FFBF0871"/>
    <w:rsid w:val="FFBF1127"/>
    <w:rsid w:val="FFBF60F7"/>
    <w:rsid w:val="FFBFB050"/>
    <w:rsid w:val="FFC39CCB"/>
    <w:rsid w:val="FFCF6238"/>
    <w:rsid w:val="FFD31B09"/>
    <w:rsid w:val="FFD70C38"/>
    <w:rsid w:val="FFD72C7C"/>
    <w:rsid w:val="FFD73FBB"/>
    <w:rsid w:val="FFDBC0B8"/>
    <w:rsid w:val="FFDD547D"/>
    <w:rsid w:val="FFDE1B12"/>
    <w:rsid w:val="FFDE2B6B"/>
    <w:rsid w:val="FFDF33A6"/>
    <w:rsid w:val="FFDF404B"/>
    <w:rsid w:val="FFDF5EA9"/>
    <w:rsid w:val="FFDF73E5"/>
    <w:rsid w:val="FFDFBF52"/>
    <w:rsid w:val="FFDFDFCC"/>
    <w:rsid w:val="FFE591D7"/>
    <w:rsid w:val="FFE6ED37"/>
    <w:rsid w:val="FFE72507"/>
    <w:rsid w:val="FFE78CAA"/>
    <w:rsid w:val="FFEAAD5C"/>
    <w:rsid w:val="FFEB7137"/>
    <w:rsid w:val="FFEBB0B5"/>
    <w:rsid w:val="FFEC9FD3"/>
    <w:rsid w:val="FFEEE6F1"/>
    <w:rsid w:val="FFEF2D9C"/>
    <w:rsid w:val="FFEF43D2"/>
    <w:rsid w:val="FFEFCC4B"/>
    <w:rsid w:val="FFF39B23"/>
    <w:rsid w:val="FFF39C74"/>
    <w:rsid w:val="FFF3DC1C"/>
    <w:rsid w:val="FFF4B0DD"/>
    <w:rsid w:val="FFF5A4E3"/>
    <w:rsid w:val="FFF6597A"/>
    <w:rsid w:val="FFF65A56"/>
    <w:rsid w:val="FFF73FE3"/>
    <w:rsid w:val="FFF790FB"/>
    <w:rsid w:val="FFF7D131"/>
    <w:rsid w:val="FFF82171"/>
    <w:rsid w:val="FFFADC5C"/>
    <w:rsid w:val="FFFB16DF"/>
    <w:rsid w:val="FFFB6B8B"/>
    <w:rsid w:val="FFFBA064"/>
    <w:rsid w:val="FFFC2A2B"/>
    <w:rsid w:val="FFFCA579"/>
    <w:rsid w:val="FFFD6FB8"/>
    <w:rsid w:val="FFFD8C8C"/>
    <w:rsid w:val="FFFE01A6"/>
    <w:rsid w:val="FFFE0988"/>
    <w:rsid w:val="FFFE17E3"/>
    <w:rsid w:val="FFFE268A"/>
    <w:rsid w:val="FFFE78D8"/>
    <w:rsid w:val="FFFE8E3F"/>
    <w:rsid w:val="FFFED52E"/>
    <w:rsid w:val="FFFED7F2"/>
    <w:rsid w:val="FFFEFB40"/>
    <w:rsid w:val="FFFF009D"/>
    <w:rsid w:val="FFFF061E"/>
    <w:rsid w:val="FFFF1486"/>
    <w:rsid w:val="FFFF20EC"/>
    <w:rsid w:val="FFFF2D2B"/>
    <w:rsid w:val="FFFF3A4E"/>
    <w:rsid w:val="FFFF4CC2"/>
    <w:rsid w:val="FFFF5204"/>
    <w:rsid w:val="FFFF918F"/>
    <w:rsid w:val="FFFFD866"/>
    <w:rsid w:val="FFFFD8AB"/>
    <w:rsid w:val="FFFFDEE1"/>
    <w:rsid w:val="FFFFE707"/>
    <w:rsid w:val="FFFFE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Cs w:val="24"/>
    </w:rPr>
  </w:style>
  <w:style w:type="paragraph" w:styleId="6">
    <w:name w:val="index 5"/>
    <w:basedOn w:val="1"/>
    <w:next w:val="1"/>
    <w:qFormat/>
    <w:uiPriority w:val="0"/>
    <w:pPr>
      <w:ind w:left="1680"/>
    </w:pPr>
  </w:style>
  <w:style w:type="paragraph" w:styleId="7">
    <w:name w:val="annotation text"/>
    <w:basedOn w:val="1"/>
    <w:qFormat/>
    <w:uiPriority w:val="0"/>
    <w:pPr>
      <w:jc w:val="left"/>
    </w:pPr>
  </w:style>
  <w:style w:type="paragraph" w:styleId="8">
    <w:name w:val="Body Text"/>
    <w:basedOn w:val="1"/>
    <w:next w:val="1"/>
    <w:link w:val="47"/>
    <w:qFormat/>
    <w:uiPriority w:val="99"/>
    <w:pPr>
      <w:spacing w:after="120"/>
    </w:pPr>
    <w:rPr>
      <w:rFonts w:ascii="Calibri" w:hAnsi="Calibri" w:eastAsia="宋体" w:cs="Times New Roman"/>
    </w:rPr>
  </w:style>
  <w:style w:type="paragraph" w:styleId="9">
    <w:name w:val="Body Text Indent"/>
    <w:basedOn w:val="1"/>
    <w:next w:val="1"/>
    <w:link w:val="45"/>
    <w:semiHidden/>
    <w:unhideWhenUsed/>
    <w:qFormat/>
    <w:uiPriority w:val="99"/>
    <w:pPr>
      <w:spacing w:after="120"/>
      <w:ind w:left="420" w:leftChars="200"/>
    </w:pPr>
  </w:style>
  <w:style w:type="paragraph" w:styleId="10">
    <w:name w:val="toc 3"/>
    <w:basedOn w:val="1"/>
    <w:next w:val="1"/>
    <w:semiHidden/>
    <w:unhideWhenUsed/>
    <w:qFormat/>
    <w:uiPriority w:val="39"/>
    <w:pPr>
      <w:ind w:left="840" w:leftChars="400"/>
    </w:pPr>
  </w:style>
  <w:style w:type="paragraph" w:styleId="11">
    <w:name w:val="Plain Text"/>
    <w:basedOn w:val="1"/>
    <w:next w:val="1"/>
    <w:link w:val="51"/>
    <w:qFormat/>
    <w:uiPriority w:val="99"/>
    <w:rPr>
      <w:rFonts w:ascii="宋体" w:hAnsi="Courier New" w:eastAsia="宋体" w:cs="Times New Roman"/>
    </w:rPr>
  </w:style>
  <w:style w:type="paragraph" w:styleId="12">
    <w:name w:val="Date"/>
    <w:basedOn w:val="1"/>
    <w:next w:val="1"/>
    <w:link w:val="39"/>
    <w:semiHidden/>
    <w:unhideWhenUsed/>
    <w:qFormat/>
    <w:uiPriority w:val="99"/>
    <w:pPr>
      <w:ind w:left="100" w:leftChars="2500"/>
    </w:pPr>
  </w:style>
  <w:style w:type="paragraph" w:styleId="13">
    <w:name w:val="Balloon Text"/>
    <w:basedOn w:val="1"/>
    <w:next w:val="1"/>
    <w:link w:val="41"/>
    <w:semiHidden/>
    <w:unhideWhenUsed/>
    <w:qFormat/>
    <w:uiPriority w:val="99"/>
    <w:rPr>
      <w:sz w:val="18"/>
      <w:szCs w:val="18"/>
    </w:rPr>
  </w:style>
  <w:style w:type="paragraph" w:styleId="14">
    <w:name w:val="footer"/>
    <w:basedOn w:val="1"/>
    <w:link w:val="37"/>
    <w:unhideWhenUsed/>
    <w:qFormat/>
    <w:uiPriority w:val="0"/>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adjustRightInd w:val="0"/>
      <w:snapToGrid w:val="0"/>
    </w:pPr>
    <w:rPr>
      <w:rFonts w:ascii="Tahoma" w:hAnsi="Tahoma" w:eastAsia="微软雅黑" w:cs="Times New Roman"/>
      <w:kern w:val="0"/>
      <w:sz w:val="22"/>
    </w:rPr>
  </w:style>
  <w:style w:type="paragraph" w:styleId="17">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widowControl/>
      <w:adjustRightInd w:val="0"/>
      <w:snapToGrid w:val="0"/>
      <w:ind w:left="420" w:leftChars="200"/>
    </w:pPr>
    <w:rPr>
      <w:rFonts w:ascii="Tahoma" w:hAnsi="Tahoma" w:eastAsia="微软雅黑" w:cs="Times New Roman"/>
      <w:kern w:val="0"/>
      <w:sz w:val="22"/>
    </w:rPr>
  </w:style>
  <w:style w:type="paragraph" w:styleId="19">
    <w:name w:val="Body Text 2"/>
    <w:basedOn w:val="1"/>
    <w:link w:val="50"/>
    <w:semiHidden/>
    <w:unhideWhenUsed/>
    <w:qFormat/>
    <w:uiPriority w:val="99"/>
    <w:pPr>
      <w:spacing w:after="120" w:line="480" w:lineRule="auto"/>
    </w:pPr>
  </w:style>
  <w:style w:type="paragraph" w:styleId="2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1">
    <w:name w:val="Normal (Web)"/>
    <w:basedOn w:val="1"/>
    <w:qFormat/>
    <w:uiPriority w:val="0"/>
    <w:pPr>
      <w:spacing w:before="100" w:beforeAutospacing="1" w:after="100" w:afterAutospacing="1"/>
    </w:pPr>
    <w:rPr>
      <w:rFonts w:ascii="宋体" w:hAnsi="Times New Roman" w:eastAsia="宋体" w:cs="宋体"/>
      <w:kern w:val="0"/>
      <w:sz w:val="24"/>
      <w:szCs w:val="24"/>
      <w:lang w:val="en-US" w:eastAsia="zh-CN" w:bidi="ar-SA"/>
    </w:rPr>
  </w:style>
  <w:style w:type="paragraph" w:styleId="22">
    <w:name w:val="Title"/>
    <w:basedOn w:val="1"/>
    <w:next w:val="1"/>
    <w:qFormat/>
    <w:uiPriority w:val="10"/>
    <w:pPr>
      <w:keepNext w:val="0"/>
      <w:keepLines w:val="0"/>
      <w:widowControl w:val="0"/>
      <w:suppressLineNumbers w:val="0"/>
      <w:spacing w:before="240" w:beforeAutospacing="0" w:after="60" w:afterAutospacing="0"/>
      <w:jc w:val="center"/>
      <w:outlineLvl w:val="0"/>
    </w:pPr>
    <w:rPr>
      <w:rFonts w:hint="default" w:ascii="Cambria" w:hAnsi="Cambria" w:eastAsia="宋体" w:cs="Times New Roman"/>
      <w:b/>
      <w:bCs/>
      <w:kern w:val="2"/>
      <w:sz w:val="32"/>
      <w:szCs w:val="32"/>
      <w:lang w:val="en-US" w:eastAsia="zh-CN" w:bidi="ar"/>
    </w:rPr>
  </w:style>
  <w:style w:type="paragraph" w:styleId="23">
    <w:name w:val="Body Text First Indent"/>
    <w:basedOn w:val="1"/>
    <w:link w:val="49"/>
    <w:unhideWhenUsed/>
    <w:qFormat/>
    <w:uiPriority w:val="99"/>
    <w:pPr>
      <w:ind w:firstLine="420" w:firstLineChars="100"/>
    </w:pPr>
    <w:rPr>
      <w:rFonts w:asciiTheme="minorHAnsi" w:hAnsiTheme="minorHAnsi" w:eastAsiaTheme="minorEastAsia" w:cstheme="minorBidi"/>
    </w:rPr>
  </w:style>
  <w:style w:type="paragraph" w:styleId="24">
    <w:name w:val="Body Text First Indent 2"/>
    <w:basedOn w:val="9"/>
    <w:link w:val="46"/>
    <w:unhideWhenUsed/>
    <w:qFormat/>
    <w:uiPriority w:val="99"/>
    <w:pPr>
      <w:ind w:firstLine="420" w:firstLineChars="200"/>
    </w:pPr>
    <w:rPr>
      <w:rFonts w:ascii="Calibri" w:hAnsi="Calibri" w:eastAsia="宋体" w:cs="Times New Roman"/>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paragraph" w:customStyle="1" w:styleId="32">
    <w:name w:val="Body Text First Indent 21"/>
    <w:basedOn w:val="33"/>
    <w:qFormat/>
    <w:uiPriority w:val="0"/>
    <w:pPr>
      <w:spacing w:before="100" w:beforeAutospacing="1"/>
      <w:ind w:firstLine="420" w:firstLineChars="200"/>
    </w:pPr>
    <w:rPr>
      <w:rFonts w:ascii="Times New Roman" w:hAnsi="Times New Roman" w:eastAsia="仿宋_GB2312" w:cs="Calibri"/>
      <w:sz w:val="32"/>
      <w:szCs w:val="24"/>
    </w:rPr>
  </w:style>
  <w:style w:type="paragraph" w:customStyle="1" w:styleId="33">
    <w:name w:val="Body Text Indent1"/>
    <w:basedOn w:val="1"/>
    <w:qFormat/>
    <w:uiPriority w:val="0"/>
    <w:pPr>
      <w:ind w:firstLine="640" w:firstLineChars="200"/>
    </w:pPr>
    <w:rPr>
      <w:rFonts w:eastAsia="仿宋_GB2312"/>
      <w:sz w:val="32"/>
    </w:rPr>
  </w:style>
  <w:style w:type="paragraph" w:customStyle="1" w:styleId="34">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35">
    <w:name w:val="Default"/>
    <w:qFormat/>
    <w:uiPriority w:val="0"/>
    <w:pPr>
      <w:widowControl w:val="0"/>
      <w:autoSpaceDE w:val="0"/>
      <w:autoSpaceDN w:val="0"/>
      <w:adjustRightInd w:val="0"/>
    </w:pPr>
    <w:rPr>
      <w:rFonts w:ascii="方正仿宋_GBK" w:eastAsia="方正仿宋_GBK" w:cs="方正仿宋_GBK" w:hAnsiTheme="minorHAnsi"/>
      <w:color w:val="000000"/>
      <w:kern w:val="0"/>
      <w:sz w:val="24"/>
      <w:szCs w:val="24"/>
      <w:lang w:val="en-US" w:eastAsia="zh-CN" w:bidi="ar-SA"/>
    </w:rPr>
  </w:style>
  <w:style w:type="character" w:customStyle="1" w:styleId="36">
    <w:name w:val="页眉 Char"/>
    <w:basedOn w:val="27"/>
    <w:link w:val="15"/>
    <w:qFormat/>
    <w:uiPriority w:val="99"/>
    <w:rPr>
      <w:sz w:val="18"/>
      <w:szCs w:val="18"/>
    </w:rPr>
  </w:style>
  <w:style w:type="character" w:customStyle="1" w:styleId="37">
    <w:name w:val="页脚 Char"/>
    <w:basedOn w:val="27"/>
    <w:link w:val="14"/>
    <w:qFormat/>
    <w:uiPriority w:val="0"/>
    <w:rPr>
      <w:sz w:val="18"/>
      <w:szCs w:val="18"/>
    </w:rPr>
  </w:style>
  <w:style w:type="paragraph" w:styleId="38">
    <w:name w:val="List Paragraph"/>
    <w:basedOn w:val="1"/>
    <w:qFormat/>
    <w:uiPriority w:val="99"/>
    <w:pPr>
      <w:ind w:firstLine="420" w:firstLineChars="200"/>
    </w:pPr>
  </w:style>
  <w:style w:type="character" w:customStyle="1" w:styleId="39">
    <w:name w:val="日期 Char"/>
    <w:basedOn w:val="27"/>
    <w:link w:val="12"/>
    <w:semiHidden/>
    <w:qFormat/>
    <w:uiPriority w:val="99"/>
  </w:style>
  <w:style w:type="paragraph" w:customStyle="1" w:styleId="40">
    <w:name w:val="表格"/>
    <w:basedOn w:val="1"/>
    <w:qFormat/>
    <w:uiPriority w:val="0"/>
    <w:pPr>
      <w:jc w:val="center"/>
      <w:outlineLvl w:val="5"/>
    </w:pPr>
    <w:rPr>
      <w:rFonts w:ascii="宋体" w:hAnsi="宋体" w:eastAsia="宋体" w:cs="宋体"/>
      <w:kern w:val="0"/>
      <w:szCs w:val="21"/>
    </w:rPr>
  </w:style>
  <w:style w:type="character" w:customStyle="1" w:styleId="41">
    <w:name w:val="批注框文本 Char"/>
    <w:basedOn w:val="27"/>
    <w:link w:val="13"/>
    <w:semiHidden/>
    <w:qFormat/>
    <w:uiPriority w:val="99"/>
    <w:rPr>
      <w:sz w:val="18"/>
      <w:szCs w:val="18"/>
    </w:rPr>
  </w:style>
  <w:style w:type="character" w:customStyle="1" w:styleId="42">
    <w:name w:val="标题 1 Char"/>
    <w:basedOn w:val="27"/>
    <w:link w:val="2"/>
    <w:qFormat/>
    <w:uiPriority w:val="0"/>
    <w:rPr>
      <w:b/>
      <w:bCs/>
      <w:kern w:val="44"/>
      <w:sz w:val="44"/>
      <w:szCs w:val="44"/>
    </w:rPr>
  </w:style>
  <w:style w:type="paragraph" w:customStyle="1" w:styleId="43">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4">
    <w:name w:val="规划正文"/>
    <w:qFormat/>
    <w:uiPriority w:val="0"/>
    <w:pPr>
      <w:spacing w:line="576"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customStyle="1" w:styleId="45">
    <w:name w:val="正文文本缩进 Char"/>
    <w:basedOn w:val="27"/>
    <w:link w:val="9"/>
    <w:semiHidden/>
    <w:qFormat/>
    <w:uiPriority w:val="99"/>
  </w:style>
  <w:style w:type="character" w:customStyle="1" w:styleId="46">
    <w:name w:val="正文首行缩进 2 Char"/>
    <w:basedOn w:val="45"/>
    <w:link w:val="24"/>
    <w:qFormat/>
    <w:uiPriority w:val="99"/>
    <w:rPr>
      <w:rFonts w:ascii="Calibri" w:hAnsi="Calibri" w:eastAsia="宋体" w:cs="Times New Roman"/>
      <w:szCs w:val="24"/>
    </w:rPr>
  </w:style>
  <w:style w:type="character" w:customStyle="1" w:styleId="47">
    <w:name w:val="正文文本 Char"/>
    <w:basedOn w:val="27"/>
    <w:link w:val="8"/>
    <w:qFormat/>
    <w:uiPriority w:val="99"/>
    <w:rPr>
      <w:rFonts w:ascii="Calibri" w:hAnsi="Calibri" w:eastAsia="宋体" w:cs="Times New Roman"/>
    </w:rPr>
  </w:style>
  <w:style w:type="character" w:customStyle="1" w:styleId="48">
    <w:name w:val="HTML 预设格式 Char"/>
    <w:basedOn w:val="27"/>
    <w:link w:val="20"/>
    <w:qFormat/>
    <w:uiPriority w:val="0"/>
    <w:rPr>
      <w:rFonts w:ascii="宋体" w:hAnsi="宋体" w:eastAsia="宋体" w:cs="Times New Roman"/>
      <w:kern w:val="0"/>
      <w:sz w:val="24"/>
      <w:szCs w:val="24"/>
    </w:rPr>
  </w:style>
  <w:style w:type="character" w:customStyle="1" w:styleId="49">
    <w:name w:val="正文首行缩进 Char"/>
    <w:basedOn w:val="47"/>
    <w:link w:val="23"/>
    <w:qFormat/>
    <w:uiPriority w:val="99"/>
  </w:style>
  <w:style w:type="character" w:customStyle="1" w:styleId="50">
    <w:name w:val="正文文本 2 Char"/>
    <w:basedOn w:val="27"/>
    <w:link w:val="19"/>
    <w:semiHidden/>
    <w:qFormat/>
    <w:uiPriority w:val="99"/>
  </w:style>
  <w:style w:type="character" w:customStyle="1" w:styleId="51">
    <w:name w:val="纯文本 Char"/>
    <w:basedOn w:val="27"/>
    <w:link w:val="11"/>
    <w:qFormat/>
    <w:uiPriority w:val="0"/>
    <w:rPr>
      <w:rFonts w:ascii="宋体" w:hAnsi="Courier New" w:eastAsia="宋体" w:cs="Times New Roman"/>
    </w:rPr>
  </w:style>
  <w:style w:type="character" w:customStyle="1" w:styleId="52">
    <w:name w:val="标题 2 Char"/>
    <w:basedOn w:val="27"/>
    <w:link w:val="3"/>
    <w:semiHidden/>
    <w:qFormat/>
    <w:uiPriority w:val="0"/>
    <w:rPr>
      <w:rFonts w:ascii="宋体" w:hAnsi="宋体" w:eastAsia="宋体" w:cs="Times New Roman"/>
      <w:b/>
      <w:bCs/>
      <w:kern w:val="0"/>
      <w:sz w:val="36"/>
      <w:szCs w:val="36"/>
    </w:rPr>
  </w:style>
  <w:style w:type="paragraph" w:customStyle="1" w:styleId="53">
    <w:name w:val="BodyText1I2"/>
    <w:basedOn w:val="1"/>
    <w:qFormat/>
    <w:uiPriority w:val="0"/>
    <w:pPr>
      <w:widowControl/>
      <w:suppressAutoHyphens/>
      <w:spacing w:line="560" w:lineRule="exact"/>
      <w:ind w:firstLine="200" w:firstLineChars="200"/>
      <w:textAlignment w:val="baseline"/>
    </w:pPr>
    <w:rPr>
      <w:rFonts w:ascii="Times New Roman" w:hAnsi="Calibri" w:eastAsia="仿宋_GB2312" w:cs="Times New Roman"/>
      <w:b/>
      <w:sz w:val="28"/>
      <w:szCs w:val="28"/>
    </w:rPr>
  </w:style>
  <w:style w:type="paragraph" w:customStyle="1" w:styleId="54">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5">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0"/>
      <w:szCs w:val="20"/>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0"/>
      <w:szCs w:val="20"/>
    </w:rPr>
  </w:style>
  <w:style w:type="paragraph" w:customStyle="1" w:styleId="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6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6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66">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67">
    <w:name w:val="列表段落1"/>
    <w:basedOn w:val="1"/>
    <w:qFormat/>
    <w:uiPriority w:val="34"/>
    <w:pPr>
      <w:adjustRightInd w:val="0"/>
      <w:snapToGrid w:val="0"/>
      <w:spacing w:after="200"/>
      <w:ind w:firstLine="420" w:firstLineChars="200"/>
    </w:pPr>
    <w:rPr>
      <w:rFonts w:ascii="Tahoma" w:hAnsi="Tahoma" w:eastAsia="微软雅黑" w:cs="黑体"/>
      <w:sz w:val="22"/>
      <w:szCs w:val="22"/>
    </w:rPr>
  </w:style>
  <w:style w:type="paragraph" w:customStyle="1" w:styleId="68">
    <w:name w:val="List Paragraph_6a946dc6-2b96-4623-9e21-e6bcd228cc70"/>
    <w:basedOn w:val="1"/>
    <w:qFormat/>
    <w:uiPriority w:val="0"/>
    <w:pPr>
      <w:adjustRightInd w:val="0"/>
      <w:snapToGrid w:val="0"/>
      <w:spacing w:after="200"/>
      <w:ind w:firstLine="200" w:firstLineChars="200"/>
    </w:pPr>
    <w:rPr>
      <w:rFonts w:ascii="Tahoma" w:hAnsi="Tahoma" w:eastAsia="微软雅黑" w:cs="黑体"/>
      <w:sz w:val="22"/>
    </w:rPr>
  </w:style>
  <w:style w:type="paragraph" w:customStyle="1" w:styleId="69">
    <w:name w:val="No Spacing_5152b244-3324-4d91-a30f-8116d34de14c"/>
    <w:basedOn w:val="1"/>
    <w:qFormat/>
    <w:uiPriority w:val="1"/>
    <w:pPr>
      <w:spacing w:after="0"/>
    </w:pPr>
  </w:style>
  <w:style w:type="character" w:customStyle="1" w:styleId="70">
    <w:name w:val="font41"/>
    <w:basedOn w:val="27"/>
    <w:qFormat/>
    <w:uiPriority w:val="0"/>
    <w:rPr>
      <w:rFonts w:hint="default" w:ascii="微软雅黑" w:hAnsi="微软雅黑" w:eastAsia="微软雅黑" w:cs="微软雅黑"/>
      <w:b/>
      <w:bCs/>
      <w:color w:val="000000"/>
      <w:sz w:val="28"/>
      <w:szCs w:val="28"/>
      <w:u w:val="none"/>
    </w:rPr>
  </w:style>
  <w:style w:type="paragraph" w:customStyle="1" w:styleId="71">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72">
    <w:name w:val="509"/>
    <w:basedOn w:val="1"/>
    <w:qFormat/>
    <w:uiPriority w:val="0"/>
    <w:pPr>
      <w:keepNext/>
      <w:keepLines/>
    </w:pPr>
    <w:rPr>
      <w:bCs/>
      <w:szCs w:val="28"/>
      <w:lang w:val="zh-CN" w:eastAsia="zh-CN"/>
    </w:rPr>
  </w:style>
  <w:style w:type="paragraph" w:customStyle="1" w:styleId="73">
    <w:name w:val="p16"/>
    <w:basedOn w:val="1"/>
    <w:next w:val="6"/>
    <w:qFormat/>
    <w:uiPriority w:val="0"/>
    <w:pPr>
      <w:widowControl/>
    </w:pPr>
    <w:rPr>
      <w:rFonts w:ascii="Times New Roman" w:hAnsi="Times New Roman" w:cs="Times New Roman"/>
      <w:kern w:val="0"/>
    </w:rPr>
  </w:style>
  <w:style w:type="paragraph" w:customStyle="1" w:styleId="74">
    <w:name w:val="Body text|1"/>
    <w:basedOn w:val="1"/>
    <w:qFormat/>
    <w:uiPriority w:val="0"/>
    <w:pPr>
      <w:widowControl w:val="0"/>
      <w:shd w:val="clear" w:color="auto" w:fill="auto"/>
      <w:spacing w:line="403" w:lineRule="auto"/>
      <w:ind w:firstLine="400"/>
    </w:pPr>
    <w:rPr>
      <w:rFonts w:ascii="宋体" w:hAnsi="宋体" w:eastAsia="宋体" w:cs="宋体"/>
      <w:sz w:val="26"/>
      <w:szCs w:val="26"/>
      <w:u w:val="none"/>
      <w:shd w:val="clear" w:color="auto" w:fill="auto"/>
      <w:lang w:val="zh-TW" w:eastAsia="zh-TW" w:bidi="zh-TW"/>
    </w:rPr>
  </w:style>
  <w:style w:type="paragraph" w:customStyle="1" w:styleId="75">
    <w:name w:val="Other|1"/>
    <w:basedOn w:val="1"/>
    <w:qFormat/>
    <w:uiPriority w:val="0"/>
    <w:pPr>
      <w:spacing w:line="480" w:lineRule="auto"/>
      <w:ind w:firstLine="190"/>
      <w:jc w:val="left"/>
    </w:pPr>
    <w:rPr>
      <w:rFonts w:ascii="宋体" w:hAnsi="宋体" w:cs="宋体"/>
      <w:color w:val="000000"/>
      <w:kern w:val="0"/>
      <w:sz w:val="16"/>
      <w:szCs w:val="1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9705</Words>
  <Characters>10143</Characters>
  <Lines>1</Lines>
  <Paragraphs>1</Paragraphs>
  <TotalTime>25</TotalTime>
  <ScaleCrop>false</ScaleCrop>
  <LinksUpToDate>false</LinksUpToDate>
  <CharactersWithSpaces>10499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2023-05-19T13:07:00Z</dcterms:created>
  <dc:creator>lenovo</dc:creator>
  <cp:lastModifiedBy>紫焰蔷薇</cp:lastModifiedBy>
  <cp:lastPrinted>2026-02-06T17:14:00Z</cp:lastPrinted>
  <dcterms:modified xsi:type="dcterms:W3CDTF">2026-02-10T04:07:45Z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B078E52154EA4AC494D72D60BC16E025_13</vt:lpwstr>
  </property>
  <property fmtid="{D5CDD505-2E9C-101B-9397-08002B2CF9AE}" pid="4" name="KSOTemplateDocerSaveRecord">
    <vt:lpwstr>eyJoZGlkIjoiYmFjZTMzZTBkMDg4YTA4Nzg3NTE1NzcwN2U5NGVjMzYiLCJ1c2VySWQiOiI0Nzg4NjIzNDYifQ==</vt:lpwstr>
  </property>
</Properties>
</file>