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snapToGrid w:val="0"/>
        <w:ind w:firstLine="87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19</w:t>
      </w:r>
      <w:r>
        <w:rPr>
          <w:rFonts w:hint="eastAsia" w:ascii="方正小标宋简体" w:eastAsia="方正小标宋简体"/>
          <w:sz w:val="36"/>
          <w:szCs w:val="36"/>
        </w:rPr>
        <w:t>年政府债务限额及余额预算情况表</w:t>
      </w:r>
    </w:p>
    <w:p>
      <w:pPr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单位：万元</w:t>
      </w:r>
    </w:p>
    <w:tbl>
      <w:tblPr>
        <w:tblStyle w:val="7"/>
        <w:tblW w:w="12971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1809"/>
        <w:gridCol w:w="1499"/>
        <w:gridCol w:w="1499"/>
        <w:gridCol w:w="1808"/>
        <w:gridCol w:w="1499"/>
        <w:gridCol w:w="1499"/>
        <w:gridCol w:w="9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行政区划</w:t>
            </w:r>
          </w:p>
        </w:tc>
        <w:tc>
          <w:tcPr>
            <w:tcW w:w="48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20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b/>
                <w:szCs w:val="21"/>
              </w:rPr>
              <w:t>年政府债务限额</w:t>
            </w:r>
          </w:p>
        </w:tc>
        <w:tc>
          <w:tcPr>
            <w:tcW w:w="48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20</w:t>
            </w:r>
            <w:r>
              <w:rPr>
                <w:rFonts w:hint="eastAsia" w:ascii="仿宋" w:hAnsi="仿宋" w:eastAsia="仿宋"/>
                <w:b/>
                <w:spacing w:val="-20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年政府债务余额(预计执行数)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一般债务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专项债务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一般债务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专项债务</w:t>
            </w: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A=B+C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D=E+F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F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104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自治区本级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104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各市县合计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拉萨市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312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拉萨市本级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312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拉萨市区县合计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16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城关区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16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堆龙德庆区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柳梧新区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注：1.本表反映上一年度本地区、本级及分地区政府债务限额和余额预计执行数；</w:t>
      </w:r>
    </w:p>
    <w:p>
      <w:pPr>
        <w:snapToGrid w:val="0"/>
        <w:spacing w:line="360" w:lineRule="exact"/>
        <w:ind w:firstLine="416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2.本表由县级以上各级财政部门填列，在本级人民代表大会批准预算后二十日内公开。</w:t>
      </w:r>
    </w:p>
    <w:p>
      <w:pPr>
        <w:snapToGrid w:val="0"/>
        <w:spacing w:line="360" w:lineRule="exact"/>
        <w:ind w:firstLine="416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3.本表按照标准行政区划名称填报。</w:t>
      </w:r>
    </w:p>
    <w:p>
      <w:pPr>
        <w:widowControl/>
        <w:jc w:val="left"/>
        <w:rPr>
          <w:rFonts w:ascii="仿宋" w:hAnsi="仿宋" w:eastAsia="仿宋"/>
          <w:szCs w:val="21"/>
        </w:rPr>
        <w:sectPr>
          <w:pgSz w:w="16838" w:h="11906" w:orient="landscape"/>
          <w:pgMar w:top="1588" w:right="2098" w:bottom="1418" w:left="1985" w:header="851" w:footer="992" w:gutter="0"/>
          <w:cols w:space="720" w:num="1"/>
          <w:docGrid w:type="linesAndChars" w:linePitch="579" w:charSpace="-439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snapToGrid w:val="0"/>
        <w:ind w:firstLine="87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19</w:t>
      </w:r>
      <w:r>
        <w:rPr>
          <w:rFonts w:hint="eastAsia" w:ascii="方正小标宋简体" w:eastAsia="方正小标宋简体"/>
          <w:sz w:val="36"/>
          <w:szCs w:val="36"/>
        </w:rPr>
        <w:t>—20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年政府债券发行</w:t>
      </w:r>
    </w:p>
    <w:p>
      <w:pPr>
        <w:snapToGrid w:val="0"/>
        <w:ind w:firstLine="87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及还本付息情况表</w:t>
      </w: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单位：万元</w:t>
      </w:r>
    </w:p>
    <w:tbl>
      <w:tblPr>
        <w:tblStyle w:val="7"/>
        <w:tblW w:w="911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0"/>
        <w:gridCol w:w="1236"/>
        <w:gridCol w:w="1429"/>
        <w:gridCol w:w="10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本地区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Cs w:val="21"/>
              </w:rPr>
              <w:t>年发行预计执行数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A=B+D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D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Cs w:val="21"/>
              </w:rPr>
              <w:t>年还本预计执行数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F=G+H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Cs w:val="21"/>
              </w:rPr>
              <w:t>年付息预计执行数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I=G+H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J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年还本预算数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L=M+O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M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N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244" w:firstLineChars="5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财政预算安排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O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P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Q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244" w:firstLineChars="5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财政预算安排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R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五、20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年付息预算数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S=T+U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7.8966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T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7.8966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U</w:t>
            </w:r>
          </w:p>
        </w:tc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60" w:lineRule="exact"/>
        <w:ind w:left="624" w:hanging="624" w:hangingChars="3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注：1.本表反映本地区和本级上一年度政府债券（含再融资债券）发行及还本付息预计执行数、本年度政府债券还本付息预算数等。</w:t>
      </w:r>
    </w:p>
    <w:p>
      <w:pPr>
        <w:snapToGrid w:val="0"/>
        <w:spacing w:line="360" w:lineRule="exact"/>
        <w:ind w:left="684" w:firstLine="416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2.本表由县级以上各级财政部门填列，在本级人民代表大会批准预算后二十日内公开。</w:t>
      </w:r>
    </w:p>
    <w:p>
      <w:pPr>
        <w:snapToGrid w:val="0"/>
        <w:spacing w:line="360" w:lineRule="exact"/>
        <w:ind w:firstLine="416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3.本表按照标准行政区划名称填报。</w:t>
      </w:r>
    </w:p>
    <w:p>
      <w:pPr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附表3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年政府债务限额表</w:t>
      </w:r>
    </w:p>
    <w:p>
      <w:pPr>
        <w:spacing w:line="360" w:lineRule="exact"/>
        <w:jc w:val="right"/>
        <w:rPr>
          <w:rFonts w:ascii="仿宋" w:hAnsi="仿宋" w:eastAsia="仿宋"/>
          <w:szCs w:val="21"/>
        </w:rPr>
      </w:pPr>
    </w:p>
    <w:p>
      <w:pPr>
        <w:spacing w:line="360" w:lineRule="exact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单位：万元</w:t>
      </w:r>
    </w:p>
    <w:tbl>
      <w:tblPr>
        <w:tblStyle w:val="7"/>
        <w:tblW w:w="911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276"/>
        <w:gridCol w:w="1418"/>
        <w:gridCol w:w="12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    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本地区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年政府债务限额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A=B+D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416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其中：一般债务限额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038" w:firstLineChars="499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专项债务限额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6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注：1.本表反映本地区及本级当年政府债务限额情况；</w:t>
      </w:r>
    </w:p>
    <w:p>
      <w:pPr>
        <w:snapToGrid w:val="0"/>
        <w:spacing w:line="360" w:lineRule="exact"/>
        <w:ind w:firstLine="416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2.本表由县级以上各级财政部门填列，在本级人民代表大会常委会批准调整预算方案后二十</w:t>
      </w:r>
    </w:p>
    <w:p>
      <w:pPr>
        <w:snapToGrid w:val="0"/>
        <w:spacing w:line="360" w:lineRule="exact"/>
        <w:ind w:firstLine="624" w:firstLineChars="3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日内公开。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2098" w:right="1418" w:bottom="1985" w:left="1588" w:header="851" w:footer="992" w:gutter="0"/>
          <w:cols w:space="720" w:num="1"/>
          <w:docGrid w:type="linesAndChars" w:linePitch="579" w:charSpace="-439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附表4</w:t>
      </w:r>
    </w:p>
    <w:p>
      <w:pPr>
        <w:snapToGrid w:val="0"/>
        <w:ind w:firstLine="87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年新增政府债券资金安排表</w:t>
      </w:r>
    </w:p>
    <w:p>
      <w:pPr>
        <w:spacing w:line="360" w:lineRule="exact"/>
        <w:ind w:firstLine="596"/>
        <w:jc w:val="right"/>
        <w:rPr>
          <w:rFonts w:ascii="仿宋" w:hAnsi="仿宋" w:eastAsia="仿宋"/>
          <w:szCs w:val="21"/>
        </w:rPr>
      </w:pPr>
    </w:p>
    <w:p>
      <w:pPr>
        <w:spacing w:line="360" w:lineRule="exact"/>
        <w:ind w:firstLine="596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单位：万元</w:t>
      </w:r>
    </w:p>
    <w:tbl>
      <w:tblPr>
        <w:tblStyle w:val="7"/>
        <w:tblW w:w="1297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162"/>
        <w:gridCol w:w="2162"/>
        <w:gridCol w:w="3087"/>
        <w:gridCol w:w="2161"/>
        <w:gridCol w:w="21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项目类型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项目主管单位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债券性质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债券规模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如：农村公路、市政道路等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一般债券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柳梧新区邦嘎隧道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如土地储备、政府收费公路、棚户区改造等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拉萨市柳梧新区管理委员会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专项债券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30000</w:t>
            </w:r>
          </w:p>
        </w:tc>
      </w:tr>
    </w:tbl>
    <w:p>
      <w:pPr>
        <w:snapToGrid w:val="0"/>
        <w:spacing w:line="36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注：1.本表反映本级当年新增政府债券资金使用安排情况；</w:t>
      </w:r>
    </w:p>
    <w:p>
      <w:pPr>
        <w:snapToGrid w:val="0"/>
        <w:spacing w:line="360" w:lineRule="exact"/>
        <w:ind w:left="765" w:leftChars="268" w:hanging="208" w:hangingChars="1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2.由县级以上各级财政部门，在本级人民代表大会常务委员会批准预算调整方案后二十日内公开。</w:t>
      </w:r>
    </w:p>
    <w:p>
      <w:pPr>
        <w:snapToGrid w:val="0"/>
        <w:spacing w:line="360" w:lineRule="exact"/>
        <w:jc w:val="left"/>
        <w:rPr>
          <w:rFonts w:ascii="仿宋" w:hAnsi="仿宋" w:eastAsia="仿宋"/>
          <w:szCs w:val="21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1588" w:right="2098" w:bottom="1418" w:left="1985" w:header="851" w:footer="992" w:gutter="0"/>
          <w:cols w:space="720" w:num="1"/>
          <w:docGrid w:type="linesAndChars" w:linePitch="579" w:charSpace="-439"/>
        </w:sect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截至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2019</w:t>
      </w:r>
      <w:r>
        <w:rPr>
          <w:rFonts w:hint="eastAsia" w:ascii="方正小标宋简体" w:eastAsia="方正小标宋简体"/>
          <w:sz w:val="36"/>
          <w:szCs w:val="36"/>
        </w:rPr>
        <w:t>年末政府一般债券情况表</w:t>
      </w:r>
    </w:p>
    <w:p>
      <w:pPr>
        <w:snapToGrid w:val="0"/>
        <w:jc w:val="right"/>
        <w:rPr>
          <w:rFonts w:ascii="仿宋_GB2312" w:eastAsia="仿宋_GB2312"/>
          <w:sz w:val="30"/>
          <w:szCs w:val="30"/>
        </w:rPr>
      </w:pP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5"/>
        <w:gridCol w:w="792"/>
        <w:gridCol w:w="833"/>
        <w:gridCol w:w="976"/>
        <w:gridCol w:w="1381"/>
        <w:gridCol w:w="811"/>
        <w:gridCol w:w="930"/>
        <w:gridCol w:w="906"/>
        <w:gridCol w:w="896"/>
        <w:gridCol w:w="917"/>
        <w:gridCol w:w="896"/>
        <w:gridCol w:w="917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部门名称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债券信息</w:t>
            </w:r>
          </w:p>
        </w:tc>
        <w:tc>
          <w:tcPr>
            <w:tcW w:w="4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债券项目情况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债券名称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债券编码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债券类型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规模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（万元）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发行时间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（年/月/日）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利率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（%）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期限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（年）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项目总投资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项目已实现投资</w:t>
            </w: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pacing w:val="-20"/>
                <w:szCs w:val="21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pacing w:val="-20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其中：债券资金安排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其中：债券资金安排</w:t>
            </w: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柳梧新区扶贫办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2019年农业生产发展和基础设施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一般债券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2019年9月26日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壮大康乐居委会集体经济项目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448.94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注：本表由使用一般债券资金的部门逐笔填列后公开，反映截至上年年末一般债券及对应项目情况。</w:t>
      </w:r>
    </w:p>
    <w:p>
      <w:pPr>
        <w:snapToGrid w:val="0"/>
        <w:spacing w:line="360" w:lineRule="exact"/>
        <w:jc w:val="left"/>
        <w:rPr>
          <w:rFonts w:ascii="仿宋" w:hAnsi="仿宋" w:eastAsia="仿宋"/>
          <w:szCs w:val="21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截至20XX—1年末政府专项债券情况表</w:t>
      </w:r>
    </w:p>
    <w:p>
      <w:pPr>
        <w:snapToGrid w:val="0"/>
        <w:jc w:val="right"/>
        <w:rPr>
          <w:rFonts w:ascii="仿宋_GB2312" w:eastAsia="仿宋_GB2312"/>
          <w:sz w:val="30"/>
          <w:szCs w:val="30"/>
        </w:rPr>
      </w:pPr>
    </w:p>
    <w:tbl>
      <w:tblPr>
        <w:tblStyle w:val="7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5"/>
        <w:gridCol w:w="792"/>
        <w:gridCol w:w="833"/>
        <w:gridCol w:w="976"/>
        <w:gridCol w:w="1381"/>
        <w:gridCol w:w="811"/>
        <w:gridCol w:w="930"/>
        <w:gridCol w:w="906"/>
        <w:gridCol w:w="896"/>
        <w:gridCol w:w="917"/>
        <w:gridCol w:w="896"/>
        <w:gridCol w:w="917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部门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名称</w:t>
            </w:r>
          </w:p>
        </w:tc>
        <w:tc>
          <w:tcPr>
            <w:tcW w:w="6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债券信息</w:t>
            </w:r>
          </w:p>
        </w:tc>
        <w:tc>
          <w:tcPr>
            <w:tcW w:w="4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债券项目情况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债券名称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债券编码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债券类型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规模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（万元）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发行时间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（年/月/日）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利率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（%）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期限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（年）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项目总投资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项目已实现投资</w:t>
            </w: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pacing w:val="-20"/>
                <w:szCs w:val="21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pacing w:val="-20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其中：债券资金安排</w:t>
            </w:r>
          </w:p>
        </w:tc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其中：债券资金安排</w:t>
            </w: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注：本表由使用专项债券资金的部门逐笔填列后公开，反映截至上年年末专项债券及对应项目情况。</w:t>
      </w:r>
    </w:p>
    <w:p>
      <w:pPr>
        <w:spacing w:line="3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截至20XX—1年末政府专项债券项目收入及对应资产情况表</w:t>
      </w:r>
    </w:p>
    <w:p>
      <w:pPr>
        <w:snapToGrid w:val="0"/>
        <w:spacing w:line="300" w:lineRule="exact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单位：亿元</w:t>
      </w:r>
    </w:p>
    <w:tbl>
      <w:tblPr>
        <w:tblStyle w:val="7"/>
        <w:tblW w:w="12971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债券基本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情况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项目基本情况</w:t>
            </w:r>
          </w:p>
        </w:tc>
        <w:tc>
          <w:tcPr>
            <w:tcW w:w="5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已取得项目收益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项目资产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债券类型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使用债务资金部门名称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项目运营状态（未运营/正常运营）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合计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运营收益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资产收益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其他收益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资产类型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资产归属部门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资产管理单位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资产评估价值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累计数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其中当年数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累计数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其中当年数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累计数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其中当年数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累计数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其中当年数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XX年西藏自治区本级/（XX市、县）土地储备专项债券（X期）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土地储备专项债券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储备土地/机场/政府收费公路/铁路等。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0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注：本表由使用债券资金的部门填列并公开，反映截至上年末政府专项债券项目收入及对应资产情况。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exact"/>
        <w:jc w:val="left"/>
        <w:rPr>
          <w:rFonts w:ascii="仿宋" w:hAnsi="仿宋" w:eastAsia="仿宋"/>
          <w:szCs w:val="21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pgSz w:w="16838" w:h="11906" w:orient="landscape"/>
          <w:pgMar w:top="1588" w:right="2098" w:bottom="1418" w:left="1985" w:header="851" w:footer="992" w:gutter="0"/>
          <w:cols w:space="720" w:num="1"/>
          <w:docGrid w:type="linesAndChars" w:linePitch="579" w:charSpace="-439"/>
        </w:sect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19</w:t>
      </w:r>
      <w:r>
        <w:rPr>
          <w:rFonts w:hint="eastAsia" w:ascii="方正小标宋简体" w:eastAsia="方正小标宋简体"/>
          <w:sz w:val="36"/>
          <w:szCs w:val="36"/>
        </w:rPr>
        <w:t>年政府债务余额及限额情况表</w:t>
      </w: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单位：万元</w:t>
      </w:r>
    </w:p>
    <w:tbl>
      <w:tblPr>
        <w:tblStyle w:val="7"/>
        <w:tblW w:w="911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2"/>
        <w:gridCol w:w="1274"/>
        <w:gridCol w:w="10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本地区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Cs w:val="21"/>
              </w:rPr>
              <w:t>年末政府债务余额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416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其中：一般债务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624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专项债务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Cs w:val="21"/>
              </w:rPr>
              <w:t>年末政府债务限额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416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其中：一般债务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624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专项债务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Cs w:val="21"/>
              </w:rPr>
              <w:t>年政府债务发行决算数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416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其中：中央转贷地方的国际金融组织和外国政府贷款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038" w:firstLineChars="499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新增一般债券发行额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038" w:firstLineChars="499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再融资债券发行额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038" w:firstLineChars="499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新增专项债券发行额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038" w:firstLineChars="499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再融资债券发行额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szCs w:val="21"/>
              </w:rPr>
              <w:t>年政府债务还本决算数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416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其中：中央转贷地方的国际金融组织和外国政府贷款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038" w:firstLineChars="499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一般债务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038" w:firstLineChars="499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专项债务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szCs w:val="21"/>
              </w:rPr>
              <w:t>年政府债务余额决算数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416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其中：一般债务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038" w:firstLineChars="499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专项债务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六、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szCs w:val="21"/>
              </w:rPr>
              <w:t>年政府债务限额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416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其中：一般债务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1038" w:firstLineChars="499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专项债务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6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注：本表反映上一年度本地区、本级政府债务限额及余额决算数。</w:t>
      </w:r>
    </w:p>
    <w:p>
      <w:pPr>
        <w:snapToGrid w:val="0"/>
        <w:spacing w:line="360" w:lineRule="exact"/>
        <w:jc w:val="left"/>
        <w:rPr>
          <w:rFonts w:ascii="仿宋" w:hAnsi="仿宋" w:eastAsia="仿宋"/>
          <w:szCs w:val="21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  <w:sectPr>
          <w:pgSz w:w="11906" w:h="16838"/>
          <w:pgMar w:top="2098" w:right="1418" w:bottom="1985" w:left="1588" w:header="851" w:footer="992" w:gutter="0"/>
          <w:cols w:space="720" w:num="1"/>
          <w:docGrid w:type="linesAndChars" w:linePitch="579" w:charSpace="-439"/>
        </w:sect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2019</w:t>
      </w:r>
      <w:r>
        <w:rPr>
          <w:rFonts w:hint="eastAsia" w:ascii="方正小标宋简体" w:eastAsia="方正小标宋简体"/>
          <w:sz w:val="36"/>
          <w:szCs w:val="36"/>
        </w:rPr>
        <w:t>年政府债券使用情况表</w:t>
      </w: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单位：万元</w:t>
      </w:r>
    </w:p>
    <w:tbl>
      <w:tblPr>
        <w:tblStyle w:val="7"/>
        <w:tblW w:w="911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1"/>
        <w:gridCol w:w="2988"/>
        <w:gridCol w:w="860"/>
        <w:gridCol w:w="860"/>
        <w:gridCol w:w="860"/>
        <w:gridCol w:w="591"/>
        <w:gridCol w:w="123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名称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编码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项目类型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主管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部门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实施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性质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债券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规模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发行时间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（年/月/日）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如农村公路、市政道路等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拉萨市柳梧新区管理委员会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柳梧扶贫办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一般债券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246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2019年9月20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如土地储备、政府收费公路、棚户区改造等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专项债券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6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注：1.本表反映上一年度新增政府债券资金使用情况。</w:t>
      </w:r>
    </w:p>
    <w:p>
      <w:pPr>
        <w:snapToGrid w:val="0"/>
        <w:spacing w:line="360" w:lineRule="exact"/>
        <w:ind w:left="769" w:leftChars="266" w:hanging="210" w:hangingChars="1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2.本表由县级以上财政部门，在本级人民代表大会常务委员会批准决算后二十日内公开。</w:t>
      </w:r>
    </w:p>
    <w:p>
      <w:pPr>
        <w:spacing w:line="360" w:lineRule="exact"/>
        <w:textAlignment w:val="top"/>
        <w:rPr>
          <w:rFonts w:ascii="仿宋" w:hAnsi="仿宋" w:eastAsia="仿宋"/>
          <w:szCs w:val="21"/>
        </w:rPr>
      </w:pPr>
    </w:p>
    <w:p>
      <w:pPr>
        <w:widowControl/>
        <w:spacing w:line="360" w:lineRule="exact"/>
        <w:rPr>
          <w:rFonts w:ascii="仿宋" w:hAnsi="仿宋" w:eastAsia="仿宋"/>
          <w:szCs w:val="21"/>
        </w:rPr>
      </w:pPr>
    </w:p>
    <w:p>
      <w:pPr>
        <w:spacing w:line="6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47"/>
    <w:rsid w:val="00190990"/>
    <w:rsid w:val="00637100"/>
    <w:rsid w:val="008D43D1"/>
    <w:rsid w:val="00B82A47"/>
    <w:rsid w:val="00FE75E3"/>
    <w:rsid w:val="029A004C"/>
    <w:rsid w:val="0A193059"/>
    <w:rsid w:val="148C2747"/>
    <w:rsid w:val="159C26B8"/>
    <w:rsid w:val="1AEA73E8"/>
    <w:rsid w:val="239A08DB"/>
    <w:rsid w:val="3352003C"/>
    <w:rsid w:val="356C027A"/>
    <w:rsid w:val="37142178"/>
    <w:rsid w:val="45763E6E"/>
    <w:rsid w:val="533430DD"/>
    <w:rsid w:val="54CB5439"/>
    <w:rsid w:val="667432EC"/>
    <w:rsid w:val="689453D0"/>
    <w:rsid w:val="704646F2"/>
    <w:rsid w:val="7155312D"/>
    <w:rsid w:val="748C4951"/>
    <w:rsid w:val="7FA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Theme="minorHAnsi" w:hAnsiTheme="minorHAnsi" w:eastAsiaTheme="minorEastAsia" w:cstheme="minorBidi"/>
      <w:sz w:val="18"/>
      <w:szCs w:val="18"/>
      <w:lang w:bidi="bo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5">
    <w:name w:val="Body Text 2"/>
    <w:basedOn w:val="1"/>
    <w:link w:val="13"/>
    <w:qFormat/>
    <w:uiPriority w:val="0"/>
    <w:pPr>
      <w:autoSpaceDE w:val="0"/>
      <w:autoSpaceDN w:val="0"/>
      <w:adjustRightInd w:val="0"/>
      <w:snapToGrid w:val="0"/>
      <w:spacing w:line="588" w:lineRule="atLeast"/>
      <w:jc w:val="center"/>
    </w:pPr>
    <w:rPr>
      <w:rFonts w:ascii="宋体" w:hAnsi="宋体" w:eastAsiaTheme="minorEastAsia" w:cstheme="minorBidi"/>
      <w:b/>
      <w:bCs/>
      <w:color w:val="FF0000"/>
      <w:spacing w:val="6"/>
      <w:w w:val="80"/>
      <w:sz w:val="96"/>
      <w:szCs w:val="32"/>
      <w:lang w:bidi="bo-CN"/>
    </w:rPr>
  </w:style>
  <w:style w:type="character" w:customStyle="1" w:styleId="8">
    <w:name w:val="页眉 Char"/>
    <w:basedOn w:val="6"/>
    <w:link w:val="4"/>
    <w:qFormat/>
    <w:uiPriority w:val="0"/>
    <w:rPr>
      <w:sz w:val="18"/>
      <w:szCs w:val="26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26"/>
    </w:rPr>
  </w:style>
  <w:style w:type="character" w:customStyle="1" w:styleId="10">
    <w:name w:val="正文文本 2 Char"/>
    <w:link w:val="5"/>
    <w:qFormat/>
    <w:uiPriority w:val="0"/>
    <w:rPr>
      <w:rFonts w:ascii="宋体" w:hAnsi="宋体"/>
      <w:b/>
      <w:bCs/>
      <w:color w:val="FF0000"/>
      <w:spacing w:val="6"/>
      <w:w w:val="80"/>
      <w:sz w:val="96"/>
    </w:rPr>
  </w:style>
  <w:style w:type="character" w:customStyle="1" w:styleId="11">
    <w:name w:val="批注框文本 Char"/>
    <w:link w:val="2"/>
    <w:qFormat/>
    <w:uiPriority w:val="0"/>
    <w:rPr>
      <w:sz w:val="18"/>
      <w:szCs w:val="18"/>
    </w:rPr>
  </w:style>
  <w:style w:type="character" w:customStyle="1" w:styleId="12">
    <w:name w:val="批注框文本 Char1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  <w:lang w:bidi="ar-SA"/>
    </w:rPr>
  </w:style>
  <w:style w:type="character" w:customStyle="1" w:styleId="13">
    <w:name w:val="正文文本 2 Char1"/>
    <w:basedOn w:val="6"/>
    <w:link w:val="5"/>
    <w:semiHidden/>
    <w:qFormat/>
    <w:uiPriority w:val="99"/>
    <w:rPr>
      <w:rFonts w:ascii="Calibri" w:hAnsi="Calibri" w:eastAsia="宋体" w:cs="Times New Roman"/>
      <w:szCs w:val="22"/>
      <w:lang w:bidi="ar-SA"/>
    </w:rPr>
  </w:style>
  <w:style w:type="character" w:customStyle="1" w:styleId="14">
    <w:name w:val="Subtle Emphasis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443</Words>
  <Characters>2526</Characters>
  <Lines>21</Lines>
  <Paragraphs>5</Paragraphs>
  <TotalTime>14</TotalTime>
  <ScaleCrop>false</ScaleCrop>
  <LinksUpToDate>false</LinksUpToDate>
  <CharactersWithSpaces>2964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2020-02-13T05:02:00Z</dcterms:created>
  <dc:creator>CN=郝冰冰/OU=预算科/OU=拉萨市财政局/OU=西藏自治区财政厅/O=TIBET</dc:creator>
  <cp:lastModifiedBy>Administrator</cp:lastModifiedBy>
  <dcterms:modified xsi:type="dcterms:W3CDTF">2020-11-12T02:47:42Z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